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Project Spire</w:t>
      </w:r>
    </w:p>
    <w:p>
      <w:r>
        <w:rPr>
          <w:sz w:val="20"/>
        </w:rPr>
        <w:t>3 July 2025  ·  Commons  ·  Oral Questions</w:t>
      </w:r>
    </w:p>
    <w:p>
      <w:r>
        <w:rPr>
          <w:b/>
        </w:rPr>
        <w:t xml:space="preserve">Policy areas: </w:t>
      </w:r>
      <w:r>
        <w:rPr>
          <w:sz w:val="20"/>
        </w:rPr>
        <w:t>Finance and taxation, Government and public administration, Society and culture</w:t>
      </w:r>
    </w:p>
    <w:p>
      <w:r>
        <w:rPr>
          <w:b/>
        </w:rPr>
        <w:t xml:space="preserve">Topics: </w:t>
      </w:r>
      <w:r>
        <w:rPr>
          <w:sz w:val="20"/>
        </w:rPr>
        <w:t>charitable objectives, charity commission approval, church commissioners, ex gratia payment, project spire funding</w:t>
      </w:r>
    </w:p>
    <w:p>
      <w:r>
        <w:rPr>
          <w:b/>
        </w:rPr>
        <w:t xml:space="preserve">Source: </w:t>
      </w:r>
      <w:r>
        <w:rPr>
          <w:sz w:val="20"/>
        </w:rPr>
        <w:t>https://hansard.parliament.uk/Commons/2025-07-03/debates/84AE96E4-930F-4402-921C-B2890FC34507/ProjectSpire</w:t>
      </w:r>
    </w:p>
    <w:p/>
    <w:p>
      <w:r>
        <w:rPr>
          <w:b/>
          <w:color w:val="1A4A6E"/>
          <w:sz w:val="22"/>
        </w:rPr>
        <w:t>Sir Desmond Swayne (Con)</w:t>
      </w:r>
    </w:p>
    <w:p>
      <w:r>
        <w:rPr>
          <w:sz w:val="22"/>
        </w:rPr>
        <w:t>6. What statutory powers the Church plans to use to facilitate Project Spire.</w:t>
      </w:r>
    </w:p>
    <w:p/>
    <w:p>
      <w:r>
        <w:rPr>
          <w:b/>
          <w:color w:val="1A4A6E"/>
          <w:sz w:val="22"/>
        </w:rPr>
        <w:t>Marsha De Cordova</w:t>
      </w:r>
    </w:p>
    <w:p>
      <w:r>
        <w:rPr>
          <w:sz w:val="22"/>
        </w:rPr>
        <w:t>I thank the right hon. Member for his question and draw his attention to a written response I gave on 22 April. It is the Church’s intention, subject to the approval of the trustees, for the Church Commissioners to make an application to the Charity Commission to authorise an ex gratia payment under section 106 of the Charities Act 2011 on the basis of moral obligation.</w:t>
      </w:r>
    </w:p>
    <w:p/>
    <w:p>
      <w:r>
        <w:rPr>
          <w:b/>
          <w:color w:val="1A4A6E"/>
          <w:sz w:val="22"/>
        </w:rPr>
        <w:t>Sir Desmond Swayne</w:t>
      </w:r>
    </w:p>
    <w:p>
      <w:r>
        <w:rPr>
          <w:sz w:val="22"/>
        </w:rPr>
        <w:t>A number of Members this morning have lobbied for expenditure to repair their churches, and the hon. Lady has told them to lobby the Government—the Department for Culture, Media and Sport—for that money. At the same time, the Church has already spent £5 million on this project, with the aspiration of taking it to £1 billion, when the Charity Commission has yet to deliver its verdict on whether that is within the charitable objectives allowable. How has that been allowed to happen?</w:t>
      </w:r>
    </w:p>
    <w:p/>
    <w:p>
      <w:r>
        <w:rPr>
          <w:b/>
          <w:color w:val="1A4A6E"/>
          <w:sz w:val="22"/>
        </w:rPr>
        <w:t>Marsha De Cordova</w:t>
      </w:r>
    </w:p>
    <w:p>
      <w:r>
        <w:rPr>
          <w:sz w:val="22"/>
        </w:rPr>
        <w:t>These are two separate issues. What is going on in relation to funding for Project Spire is totally separate to any other funding—the listed places of worship grant scheme is a separate scheme. The buildings for mission fund that supports our churches is totally separate.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