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Sport for Young People: Dormant Assets Funding</w:t>
      </w:r>
    </w:p>
    <w:p>
      <w:r>
        <w:rPr>
          <w:sz w:val="20"/>
        </w:rPr>
        <w:t>3 July 2025  ·  Commons  ·  Oral Questions</w:t>
      </w:r>
    </w:p>
    <w:p>
      <w:r>
        <w:rPr>
          <w:b/>
        </w:rPr>
        <w:t xml:space="preserve">Policy areas: </w:t>
      </w:r>
      <w:r>
        <w:rPr>
          <w:sz w:val="20"/>
        </w:rPr>
        <w:t>Children and families, Society and culture, Welfare and benefits</w:t>
      </w:r>
    </w:p>
    <w:p>
      <w:r>
        <w:rPr>
          <w:b/>
        </w:rPr>
        <w:t xml:space="preserve">Topics: </w:t>
      </w:r>
      <w:r>
        <w:rPr>
          <w:sz w:val="20"/>
        </w:rPr>
        <w:t>community club expansion, dormant assets funding, sport for young people, youth services funding</w:t>
      </w:r>
    </w:p>
    <w:p>
      <w:r>
        <w:rPr>
          <w:b/>
        </w:rPr>
        <w:t xml:space="preserve">Source: </w:t>
      </w:r>
      <w:r>
        <w:rPr>
          <w:sz w:val="20"/>
        </w:rPr>
        <w:t>https://hansard.parliament.uk/Commons/2025-07-03/debates/6DC0EED1-F475-4CFA-B651-3A00F35C77C3/AccessToSportForYoungPeopleDormantAssetsFunding</w:t>
      </w:r>
    </w:p>
    <w:p/>
    <w:p>
      <w:r>
        <w:rPr>
          <w:b/>
          <w:color w:val="1A4A6E"/>
          <w:sz w:val="22"/>
        </w:rPr>
        <w:t>Jessica Toale (Lab)</w:t>
      </w:r>
    </w:p>
    <w:p>
      <w:r>
        <w:rPr>
          <w:sz w:val="22"/>
        </w:rPr>
        <w:t>10. What assessment she has made of the potential impact of dormant assets funding on access to sport for young people in Bournemouth.</w:t>
      </w:r>
    </w:p>
    <w:p/>
    <w:p>
      <w:r>
        <w:rPr>
          <w:b/>
          <w:color w:val="1A4A6E"/>
          <w:sz w:val="22"/>
        </w:rPr>
        <w:t>Stephanie Peacock (The Parliamentary Under-Secretary of State for Culture, Media and Sport)</w:t>
      </w:r>
    </w:p>
    <w:p>
      <w:r>
        <w:rPr>
          <w:sz w:val="22"/>
        </w:rPr>
        <w:t>The Government recently published their first ever dormant assets strategy, setting out how £440 million will be distributed in England. Some £132.5 million will increase disadvantaged young people’s access to enrichment opportunities in the arts, culture, sport and wider youth services.</w:t>
      </w:r>
    </w:p>
    <w:p/>
    <w:p>
      <w:r>
        <w:rPr>
          <w:b/>
          <w:color w:val="1A4A6E"/>
          <w:sz w:val="22"/>
        </w:rPr>
        <w:t>Jessica Toale</w:t>
      </w:r>
    </w:p>
    <w:p>
      <w:r>
        <w:rPr>
          <w:sz w:val="22"/>
        </w:rPr>
        <w:t>The Henry Brown centre in West Howe, in my Bournemouth West constituency, runs a range of activities for the community, including the Changes Are Made boxing club, which provides positive sport activities for local young people and aims to raise awareness about the dangers of knife crime. Like many community centres and clubs, it would like to expand but struggles to find the funds to do so. Will the Minister tell me how CAM and the Henry Brown centre can access the dormant asset funds to expand the amazing work that they are doing in the local area?</w:t>
      </w:r>
    </w:p>
    <w:p/>
    <w:p>
      <w:r>
        <w:rPr>
          <w:b/>
          <w:color w:val="1A4A6E"/>
          <w:sz w:val="22"/>
        </w:rPr>
        <w:t>Stephanie Peacock</w:t>
      </w:r>
    </w:p>
    <w:p>
      <w:r>
        <w:rPr>
          <w:sz w:val="22"/>
        </w:rPr>
        <w:t>The Government will work with the National Lottery Community Fund to decide on the specific programmes, and we will outline how that funding will be allocated shortly. I pay tribute to the organisations in my hon. Friend’s constituency for their work and activities, and I would happily meet her to discuss the issue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