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Victims of Domestic Abuse: Criminal Justice System</w:t>
      </w:r>
    </w:p>
    <w:p>
      <w:r>
        <w:rPr>
          <w:sz w:val="20"/>
        </w:rPr>
        <w:t>3 February 2026  ·  Commons  ·  Oral Questions</w:t>
      </w:r>
    </w:p>
    <w:p>
      <w:r>
        <w:rPr>
          <w:b/>
        </w:rPr>
        <w:t xml:space="preserve">Policy areas: </w:t>
      </w:r>
      <w:r>
        <w:rPr>
          <w:sz w:val="20"/>
        </w:rPr>
        <w:t>Crime, justice and law, Welfare and benefits</w:t>
      </w:r>
    </w:p>
    <w:p>
      <w:r>
        <w:rPr>
          <w:b/>
        </w:rPr>
        <w:t xml:space="preserve">Topics: </w:t>
      </w:r>
      <w:r>
        <w:rPr>
          <w:sz w:val="20"/>
        </w:rPr>
        <w:t>court access, criminal justice system, domestic abuse victims, support services, violence against women</w:t>
      </w:r>
    </w:p>
    <w:p>
      <w:r>
        <w:rPr>
          <w:b/>
        </w:rPr>
        <w:t xml:space="preserve">Source: </w:t>
      </w:r>
      <w:r>
        <w:rPr>
          <w:sz w:val="20"/>
        </w:rPr>
        <w:t>https://hansard.parliament.uk/Commons/2026-02-03/debates/F3AD4980-A3F6-43E2-A1FB-77F928E38CB9/VictimsOfDomesticAbuseCriminalJusticeSystem</w:t>
      </w:r>
    </w:p>
    <w:p/>
    <w:p>
      <w:r>
        <w:rPr>
          <w:b/>
          <w:color w:val="1A4A6E"/>
          <w:sz w:val="22"/>
        </w:rPr>
        <w:t>Lauren Sullivan (Lab)</w:t>
      </w:r>
    </w:p>
    <w:p>
      <w:r>
        <w:rPr>
          <w:sz w:val="22"/>
        </w:rPr>
        <w:t>9. What support he is providing to victims of domestic abuse through the criminal justice system.</w:t>
      </w:r>
    </w:p>
    <w:p/>
    <w:p>
      <w:r>
        <w:rPr>
          <w:b/>
          <w:color w:val="1A4A6E"/>
          <w:sz w:val="22"/>
        </w:rPr>
        <w:t>Alex Davies-Jones (The Parliamentary Under-Secretary of State for Justice)</w:t>
      </w:r>
    </w:p>
    <w:p>
      <w:r>
        <w:rPr>
          <w:sz w:val="22"/>
        </w:rPr>
        <w:t>As I have stated, the Ministry of Justice is investing over £550 million in victim support services, the biggest investment in that service to date. In December, we published our violence against women and girls strategy. That strategy sets out how we will achieve our mission to halve these terrible crimes, including domestic abuse, by rolling out domestic abuse protection orders—which are lifesaving—and looking at how we can maximise specialist domestic abuse courts.</w:t>
      </w:r>
    </w:p>
    <w:p/>
    <w:p>
      <w:r>
        <w:rPr>
          <w:b/>
          <w:color w:val="1A4A6E"/>
          <w:sz w:val="22"/>
        </w:rPr>
        <w:t>Sullivan</w:t>
      </w:r>
    </w:p>
    <w:p>
      <w:r>
        <w:rPr>
          <w:sz w:val="22"/>
        </w:rPr>
        <w:t>A number of constituents have shared with me the terror of waiting in line to get to court, and then waiting in the waiting room before court, with their accused abuser or perpetrator. On some occasions, special arrangements have been put in place, but this has been very hit and miss. Will the Minister look at how the arrangements for protecting survivors and supporting them to get to court while not seeing their abuser can be made standard, to get them from the street to the courtroom safely?</w:t>
      </w:r>
    </w:p>
    <w:p/>
    <w:p>
      <w:r>
        <w:rPr>
          <w:b/>
          <w:color w:val="1A4A6E"/>
          <w:sz w:val="22"/>
        </w:rPr>
        <w:t>Alex Davies-Jones</w:t>
      </w:r>
    </w:p>
    <w:p>
      <w:r>
        <w:rPr>
          <w:sz w:val="22"/>
        </w:rPr>
        <w:t>I thank my hon. Friend for raising this really important issue. Ensuring that witnesses and victims can give their best evidence in court is vital if we are to achieve prosecution of these awful crimes. We are introducing legislation to improve access to special measures for witnesses and victims, including permitting victims to be accompanied while giving evidence, separate entrances and exits, and the provision of pre-recorded cross-examination. I would be happy to write to my hon. Friend with more information as the legislation progresses.</w:t>
      </w:r>
    </w:p>
    <w:p/>
    <w:p>
      <w:r>
        <w:rPr>
          <w:b/>
          <w:color w:val="1A4A6E"/>
          <w:sz w:val="22"/>
        </w:rPr>
        <w:t>Wera Hobhouse (LD)</w:t>
      </w:r>
    </w:p>
    <w:p>
      <w:r>
        <w:rPr>
          <w:sz w:val="22"/>
        </w:rPr>
        <w:t>I recently brought together domestic abuse charities in Bath, such as Developing Health and Independence, Voices, and the Nelson Trust, which provide services including how to navigate the complicated justice system. They all agree it is critical that they all work together and that there are joined-up local services, but what can be done nationally to bring organisations and charities together, rather than pitting them against each other in an environment of often limited resources?</w:t>
      </w:r>
    </w:p>
    <w:p/>
    <w:p>
      <w:r>
        <w:rPr>
          <w:b/>
          <w:color w:val="1A4A6E"/>
          <w:sz w:val="22"/>
        </w:rPr>
        <w:t>Alex Davies-Jones</w:t>
      </w:r>
    </w:p>
    <w:p>
      <w:r>
        <w:rPr>
          <w:sz w:val="22"/>
        </w:rPr>
        <w:t>The hon. Lady is totally right to raise that point. We talk a lot about multi-agency working, but it is difficult to put into practice. As she will be aware, just before Christmas we published the “Freedom from Violence and Abuse” strategy on how we can tackle violence against women and girls, with multi-agency working on a national level and practices and applications at the heart of that strategy. I will meet our victims’ sector advisory board later this afternoon, and I will make sure to raise this point with them as well, so that we bring them in. They are the people on the ground delivering this work, so we should learn from them directly.</w:t>
      </w:r>
    </w:p>
    <w:p/>
    <w:p>
      <w:r>
        <w:rPr>
          <w:b/>
          <w:color w:val="1A4A6E"/>
          <w:sz w:val="22"/>
        </w:rPr>
        <w:t>Warinder Juss (Lab)</w:t>
      </w:r>
    </w:p>
    <w:p>
      <w:r>
        <w:rPr>
          <w:sz w:val="22"/>
        </w:rPr>
        <w:t>I welcome the action that the Government are taking to reduce the court backlogs, especially for cases involving violence against women and girls. What consultation has taken place with victims organisations and charities regarding the plans to restrict jury trials? We must ensure that these victims are kept at the heart of any reforms to the courts system, so that they can be satisfied that timely justice will be delivered.</w:t>
      </w:r>
    </w:p>
    <w:p/>
    <w:p>
      <w:r>
        <w:rPr>
          <w:b/>
          <w:color w:val="1A4A6E"/>
          <w:sz w:val="22"/>
        </w:rPr>
        <w:t>Alex Davies-Jones</w:t>
      </w:r>
    </w:p>
    <w:p>
      <w:r>
        <w:rPr>
          <w:sz w:val="22"/>
        </w:rPr>
        <w:t>It is right that victims are put back at the heart of our criminal justice system. For far too long, their views and their voices were ignored, but not by this Government. The Minister for Courts and Legal Services, my hon. and learned Friend the Member for Finchley and Golders Green (Sarah Sackman) and I have met many victims of horrific crimes to hear about how court delays have impacted on them. The Victims’ Commissioner is supportive of our reforms as outlined in Sir Brian Leveson’s report, and we look forward to part 2 being published imminently so that we can discuss how better we can support victims of these crimes going forward, ensuring that they get their day in court and see justice being done.</w:t>
      </w:r>
    </w:p>
    <w:p/>
    <w:p>
      <w:r>
        <w:rPr>
          <w:b/>
          <w:color w:val="1A4A6E"/>
          <w:sz w:val="22"/>
        </w:rPr>
        <w:t>Sarah Pochin (Reform)</w:t>
      </w:r>
    </w:p>
    <w:p>
      <w:r>
        <w:rPr>
          <w:sz w:val="22"/>
        </w:rPr>
        <w:t>Will the Deputy Prime Minister join me in congratulating Cheshire police, led by the exceptional Chief Constable Mark Roberts, on its well-executed Operation Crossbow, which I witnessed yesterday? More than 40 perpetrators of domestic violence wanted by the police and the courts were arrested and detained by a police force committed to the safety of women. Does he agree that such operations in Cheshire will be put at risk by the Government’s desire to merge 43 forces into 12, which will increase the risk to victims of domestic violence?</w:t>
      </w:r>
    </w:p>
    <w:p/>
    <w:p>
      <w:r>
        <w:rPr>
          <w:b/>
          <w:color w:val="1A4A6E"/>
          <w:sz w:val="22"/>
        </w:rPr>
        <w:t>Alex Davies-Jones</w:t>
      </w:r>
    </w:p>
    <w:p>
      <w:r>
        <w:rPr>
          <w:sz w:val="22"/>
        </w:rPr>
        <w:t>I commend the work of brilliant police forces up and down the country doing work to tackle domestic abuse. The hon. Member will know that it was a Labour party manifesto commitment to halve the levels of violence against women and girls, and that is exactly what she is talking about with what is happening in practice in Cheshire. This Labour Government are delivering for Cheshire and her constituency. She will know that the Home Office is consulting on proposals to ensure that we maximise police efficiency and boots on the ground, ensuring that everyone is kept safe and that we have safer streets. The Home Office will update on those plans shortly.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