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 of Order</w:t>
      </w:r>
    </w:p>
    <w:p>
      <w:r>
        <w:rPr>
          <w:sz w:val="20"/>
        </w:rPr>
        <w:t>3 February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https://hansard.parliament.uk/Commons/2026-02-03/debates/26020350000004/PointOfOrder</w:t>
      </w:r>
    </w:p>
    <w:p/>
    <w:p>
      <w:r>
        <w:rPr>
          <w:b/>
          <w:color w:val="1A4A6E"/>
          <w:sz w:val="22"/>
        </w:rPr>
        <w:t>Kirsty Blackman (SNP)</w:t>
      </w:r>
    </w:p>
    <w:p>
      <w:r>
        <w:rPr>
          <w:sz w:val="22"/>
        </w:rPr>
        <w:t>On a point of order, Madam Deputy Speaker. A number of news outlets are reporting, alongside comment from Downing Street, that the Cabinet Office has sent unredacted correspondence to the police regarding Peter Mandelson’s leaks of market-sensitive information to the sexual predator Jeffrey Epstein. Have you or the Speaker’s Office received any notification from the Prime Minister that he intends to give a statement to update the House on this matter? If you have, will you ensure that time is made for the Prime Minister to give that statement today?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hon. Member for giving notice of that point of order. I have not received any notice that any Minister intends to make a statement on this matter. However, Ministers on the Front Bench will have heard the hon. Member’s point of order and will no doubt pass it on.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