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Lord Speaker’s Statement</w:t>
      </w:r>
    </w:p>
    <w:p>
      <w:r>
        <w:rPr>
          <w:sz w:val="20"/>
        </w:rPr>
        <w:t>3 February 2026  ·  Lords  ·  Proceedings</w:t>
      </w:r>
    </w:p>
    <w:p>
      <w:r>
        <w:rPr>
          <w:b/>
        </w:rPr>
        <w:t xml:space="preserve">Source: </w:t>
      </w:r>
      <w:r>
        <w:rPr>
          <w:sz w:val="20"/>
        </w:rPr>
        <w:t>https://hansard.parliament.uk/Lords/2026-02-03/debates/415F62D7-8BB9-4D2D-99C8-1F0EFA8C7666/LordSpeakersStatement</w:t>
      </w:r>
    </w:p>
    <w:p/>
    <w:p>
      <w:r>
        <w:rPr>
          <w:b/>
          <w:color w:val="1A4A6E"/>
          <w:sz w:val="22"/>
        </w:rPr>
        <w:t>Lord Forsyth of Drumlean (The Lord Speaker)</w:t>
      </w:r>
    </w:p>
    <w:p>
      <w:r>
        <w:rPr>
          <w:sz w:val="22"/>
        </w:rPr>
        <w:t>My Lords, given the public interest and for the convenience of the House, I have decided to inform the House that the Clerk of the Parliaments has today received notification from the noble Lord, Lord Mandelson, of his intention to retire from the House, effective from 4 February. I will formally notify the House tomorrow in the usual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