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w:t>
      </w:r>
    </w:p>
    <w:p>
      <w:r>
        <w:rPr>
          <w:sz w:val="20"/>
        </w:rPr>
        <w:t>3 February 2026  ·  Commons  ·  Oral Questions</w:t>
      </w:r>
    </w:p>
    <w:p>
      <w:r>
        <w:rPr>
          <w:b/>
        </w:rPr>
        <w:t xml:space="preserve">Policy areas: </w:t>
      </w:r>
      <w:r>
        <w:rPr>
          <w:sz w:val="20"/>
        </w:rPr>
        <w:t>Crime, justice and law, Government and public administration</w:t>
      </w:r>
    </w:p>
    <w:p>
      <w:r>
        <w:rPr>
          <w:b/>
        </w:rPr>
        <w:t xml:space="preserve">Topics: </w:t>
      </w:r>
      <w:r>
        <w:rPr>
          <w:sz w:val="20"/>
        </w:rPr>
        <w:t>court backlogs, court delays, criminal courts reform, crown court backlog, victim re-traumatisation</w:t>
      </w:r>
    </w:p>
    <w:p>
      <w:r>
        <w:rPr>
          <w:b/>
        </w:rPr>
        <w:t xml:space="preserve">Source: </w:t>
      </w:r>
      <w:r>
        <w:rPr>
          <w:sz w:val="20"/>
        </w:rPr>
        <w:t>https://hansard.parliament.uk/Commons/2026-02-03/debates/C6A8AA4D-46B2-4DE4-86E8-2C1379584EA3/CourtBacklog</w:t>
      </w:r>
    </w:p>
    <w:p/>
    <w:p>
      <w:r>
        <w:rPr>
          <w:b/>
          <w:color w:val="1A4A6E"/>
          <w:sz w:val="22"/>
        </w:rPr>
        <w:t>Andy McDonald (Lab)</w:t>
      </w:r>
    </w:p>
    <w:p>
      <w:r>
        <w:rPr>
          <w:sz w:val="22"/>
        </w:rPr>
        <w:t>7. What steps he is taking to tackle the backlogs in the courts.</w:t>
      </w:r>
    </w:p>
    <w:p/>
    <w:p>
      <w:r>
        <w:rPr>
          <w:b/>
          <w:color w:val="1A4A6E"/>
          <w:sz w:val="22"/>
        </w:rPr>
        <w:t>Danny Beales (Lab)</w:t>
      </w:r>
    </w:p>
    <w:p>
      <w:r>
        <w:rPr>
          <w:sz w:val="22"/>
        </w:rPr>
        <w:t>12. What steps he is taking to reduce the Crown Court backlog.</w:t>
      </w:r>
    </w:p>
    <w:p/>
    <w:p>
      <w:r>
        <w:rPr>
          <w:b/>
          <w:color w:val="1A4A6E"/>
          <w:sz w:val="22"/>
        </w:rPr>
        <w:t>Matt Bishop (Lab)</w:t>
      </w:r>
    </w:p>
    <w:p>
      <w:r>
        <w:rPr>
          <w:sz w:val="22"/>
        </w:rPr>
        <w:t>17. What steps he is taking to tackle the backlogs in the courts.</w:t>
      </w:r>
    </w:p>
    <w:p/>
    <w:p>
      <w:r>
        <w:rPr>
          <w:b/>
          <w:color w:val="1A4A6E"/>
          <w:sz w:val="22"/>
        </w:rPr>
        <w:t>Sarah Sackman (The Minister for Courts and Legal Services)</w:t>
      </w:r>
    </w:p>
    <w:p>
      <w:r>
        <w:rPr>
          <w:sz w:val="22"/>
        </w:rPr>
        <w:t>This Government inherited a criminal justice system on the brink of collapse, with record and rising backlogs now touching 80,000, and behind each and every one of those cases is a real victim. That is why we asked Sir Brian Leveson to undertake an independent review of criminal courts and why we are making investment in sitting days and our workforce. That is also why we are grasping the nettle of modernisation and why we must have fundamental reform of our criminal courts.</w:t>
      </w:r>
    </w:p>
    <w:p/>
    <w:p>
      <w:r>
        <w:rPr>
          <w:b/>
          <w:color w:val="1A4A6E"/>
          <w:sz w:val="22"/>
        </w:rPr>
        <w:t>Andy McDonald</w:t>
      </w:r>
    </w:p>
    <w:p>
      <w:r>
        <w:rPr>
          <w:sz w:val="22"/>
        </w:rPr>
        <w:t>The Minister was previously asked but did not clarify whether the Ministry of Justice conducted modelling on how much reducing jury trials would actually reduce the backlog. The Bar Council and the Criminal Bar Association have repeatedly asserted that there is no evidence that limiting jury trials will meaningfully reduce court delays. Can the Minister publish the evidence on which these reforms are based and explain why no pilot schemes were undertaken?</w:t>
      </w:r>
    </w:p>
    <w:p/>
    <w:p>
      <w:r>
        <w:rPr>
          <w:b/>
          <w:color w:val="1A4A6E"/>
          <w:sz w:val="22"/>
        </w:rPr>
        <w:t>Sarah Sackman</w:t>
      </w:r>
    </w:p>
    <w:p>
      <w:r>
        <w:rPr>
          <w:sz w:val="22"/>
        </w:rPr>
        <w:t>As I have told the House repeatedly, we will publish the modelling and evidence base in the usual way, alongside the Bill’s introduction. However, it is simply incorrect to say there is no evidence that adjusting the threshold will reduce court delays; we have the evidence base of the independent review, as well as international comparators to show that decisive action will reduce the court delays.</w:t>
      </w:r>
    </w:p>
    <w:p/>
    <w:p>
      <w:r>
        <w:rPr>
          <w:b/>
          <w:color w:val="1A4A6E"/>
          <w:sz w:val="22"/>
        </w:rPr>
        <w:t>Danny Beales</w:t>
      </w:r>
    </w:p>
    <w:p>
      <w:r>
        <w:rPr>
          <w:sz w:val="22"/>
        </w:rPr>
        <w:t>I was recently contacted by a constituent whose daughter was the victim of an abusive and violent relationship for many years. There were continual delays in the case coming to court, and then again at the sentencing stage, including a five-month delay in sentencing due to mental health assessments being delayed, as well as barrister annual leave and other issues with staff availability. That led to the repeated cancellation of sentencing dates, which meant that the victim constantly had to relive deeply traumatic events over and over again. What steps is the Minister taking to address those preventable issues, which are causing delays and misery for victims such as my constituent?</w:t>
      </w:r>
    </w:p>
    <w:p/>
    <w:p>
      <w:r>
        <w:rPr>
          <w:b/>
          <w:color w:val="1A4A6E"/>
          <w:sz w:val="22"/>
        </w:rPr>
        <w:t>Sarah Sackman</w:t>
      </w:r>
    </w:p>
    <w:p>
      <w:r>
        <w:rPr>
          <w:sz w:val="22"/>
        </w:rPr>
        <w:t>I thank my hon. Friend for raising that case; it is a graphic illustration of the crisis that we are grappling with and the impact it is having. Those delays cause trauma, making it impossible for victims to move on with their lives.</w:t>
      </w:r>
    </w:p>
    <w:p>
      <w:r>
        <w:rPr>
          <w:sz w:val="22"/>
        </w:rPr>
        <w:t>What are we doing about it? The fact that over 1,000 trials were cancelled last year because of a lack of barrister availability illustrates one of the problems highlighted by the Institute for Government. That is why we are investing in our workforce, with an increase in legal aid for solicitors and barristers and match funding for pupillages. Let us think about this: it will take time to rebuild the workforce, which is why we must be pulling every lever, investment and structural reform—only that will do.</w:t>
      </w:r>
    </w:p>
    <w:p/>
    <w:p>
      <w:r>
        <w:rPr>
          <w:b/>
          <w:color w:val="1A4A6E"/>
          <w:sz w:val="22"/>
        </w:rPr>
        <w:t>Matt Bishop</w:t>
      </w:r>
    </w:p>
    <w:p>
      <w:r>
        <w:rPr>
          <w:sz w:val="22"/>
        </w:rPr>
        <w:t>My constituent, a victim of domestic abuse, has seen her case listed and relisted multiple times since 2023, with delays repeatedly granted due to medical claims by the defendant. Does the Minister accept that repeated adjournments risk denying justice to victims? Will she meet me to discuss how cases like that can be progressed without further re-traumatisation?</w:t>
      </w:r>
    </w:p>
    <w:p/>
    <w:p>
      <w:r>
        <w:rPr>
          <w:b/>
          <w:color w:val="1A4A6E"/>
          <w:sz w:val="22"/>
        </w:rPr>
        <w:t>Sarah Sackman</w:t>
      </w:r>
    </w:p>
    <w:p>
      <w:r>
        <w:rPr>
          <w:sz w:val="22"/>
        </w:rPr>
        <w:t>I am grateful to my hon. Friend for raising that case, and I would of course be happy to meet him. Again, it is a graphic illustration of the ways in which the delays in the process are re-traumatising victims, which is why we must do everything in our power to bring down the delays—whether that is investment, modernisation or structural reform. Those who are against these plans are happy for my hon. Friend’s constituent and others to wait longer. Well, I am not prepared to do that.</w:t>
      </w:r>
    </w:p>
    <w:p/>
    <w:p>
      <w:r>
        <w:rPr>
          <w:b/>
          <w:color w:val="1A4A6E"/>
          <w:sz w:val="22"/>
        </w:rPr>
        <w:t>Bob Blackman (Con)</w:t>
      </w:r>
    </w:p>
    <w:p>
      <w:r>
        <w:rPr>
          <w:sz w:val="22"/>
        </w:rPr>
        <w:t>One of the areas causing the delays is the lack of defence barristers. It will clearly take time to train new barristers, but what incentives can the Minister offer to those qualifying in law to become defence barristers, rather than seeking other avenues in the law?</w:t>
      </w:r>
    </w:p>
    <w:p/>
    <w:p>
      <w:r>
        <w:rPr>
          <w:b/>
          <w:color w:val="1A4A6E"/>
          <w:sz w:val="22"/>
        </w:rPr>
        <w:t>Sarah Sackman</w:t>
      </w:r>
    </w:p>
    <w:p>
      <w:r>
        <w:rPr>
          <w:sz w:val="22"/>
        </w:rPr>
        <w:t>The hon. Gentleman is absolutely right. The workforce has been depleted by repeated cuts to legal aid and people choosing more lucrative and attractive areas of work. What are we doing? We have said that we will invest an additional £34 million in legal aid for criminal advocates, and we are also providing match funding for criminal law pupillages to incentivise training and create opportunities for people from all backgrounds to enter criminal law. As he said, that will take time, and in the meantime victims cannot wait. That is why the reforms are necessary alongside the investment.</w:t>
      </w:r>
    </w:p>
    <w:p/>
    <w:p>
      <w:r>
        <w:rPr>
          <w:b/>
          <w:color w:val="1A4A6E"/>
          <w:sz w:val="22"/>
        </w:rPr>
        <w:t>Shockat Adam (Ind)</w:t>
      </w:r>
    </w:p>
    <w:p>
      <w:r>
        <w:rPr>
          <w:sz w:val="22"/>
        </w:rPr>
        <w:t>One major reason for the court backlogs is the repeated outsourcing of private contracts for prisoner transportation to companies such as Serco, which has caused a loss of a whole court day every single week. Given that there is a lack of penalty clauses for late prisoner transportation, and that Serco continues to be awarded procurement contracts, can the Minister commit to reviewing that matter and the associated costs, instead of removing our juries and our civil liberties?</w:t>
      </w:r>
    </w:p>
    <w:p/>
    <w:p>
      <w:r>
        <w:rPr>
          <w:b/>
          <w:color w:val="1A4A6E"/>
          <w:sz w:val="22"/>
        </w:rPr>
        <w:t>Sarah Sackman</w:t>
      </w:r>
    </w:p>
    <w:p>
      <w:r>
        <w:rPr>
          <w:sz w:val="22"/>
        </w:rPr>
        <w:t>Of course, that is one of the contributory factors to the issues in our courts, although not the only one—again, we must look at all these things. We await part 2 of Sir Brian Leveson’s report, but in the meantime I can assure the hon. Gentleman that the Prisons Minister and I are looking at these contracts so that we can manage their performance and pull every lever. As the Deputy Prime Minister mentioned a moment ago, we are asking local authorities to open up bus lanes so that we can increase the efficiency of prisoner transportation. Let us be absolutely clear: addressing that issue alone will not begin to touch the sides of the problem, which is why we need both investment and reform.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