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Planning and Infrastructure Act 2025 (Consequential Amendments) Regulations 2026</w:t>
      </w:r>
    </w:p>
    <w:p>
      <w:r>
        <w:rPr>
          <w:sz w:val="20"/>
        </w:rPr>
        <w:t>29 June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https://hansard.parliament.uk/Lords/2026-06-29/debates/2FF78C93-A503-4264-A511-D1C09AAC7242/PlanningAndInfrastructureAct2025ConsequentialAmendmentsRegulations2026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