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Benefits System: Bereaved Families</w:t>
      </w:r>
    </w:p>
    <w:p>
      <w:r>
        <w:rPr>
          <w:sz w:val="20"/>
        </w:rPr>
        <w:t>29 June 2026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Children and families, Welfare and benefits</w:t>
      </w:r>
    </w:p>
    <w:p>
      <w:r>
        <w:rPr>
          <w:b/>
        </w:rPr>
        <w:t xml:space="preserve">Topics: </w:t>
      </w:r>
      <w:r>
        <w:rPr>
          <w:sz w:val="20"/>
        </w:rPr>
        <w:t>bereavement support payment, funeral expenses payment, universal credit bereavement run-on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https://hansard.parliament.uk/Commons/2026-06-29/debates/CD7EA134-F805-47FE-A6C4-056B185E3012/BenefitsSystemBereavedFamilies</w:t>
      </w:r>
    </w:p>
    <w:p/>
    <w:p>
      <w:r>
        <w:rPr>
          <w:b/>
          <w:color w:val="1A4A6E"/>
          <w:sz w:val="22"/>
        </w:rPr>
        <w:t>Chris Bloore (Lab)</w:t>
      </w:r>
    </w:p>
    <w:p>
      <w:r>
        <w:rPr>
          <w:sz w:val="22"/>
        </w:rPr>
        <w:t>13. What support is available for bereaved families through the benefits system.</w:t>
      </w:r>
    </w:p>
    <w:p/>
    <w:p>
      <w:r>
        <w:rPr>
          <w:b/>
          <w:color w:val="1A4A6E"/>
          <w:sz w:val="22"/>
        </w:rPr>
        <w:t>Andrew Western (The Parliamentary Under-Secretary of State for Work and Pensions)</w:t>
      </w:r>
    </w:p>
    <w:p>
      <w:r>
        <w:rPr>
          <w:sz w:val="22"/>
        </w:rPr>
        <w:t>Losing a loved one is deeply distressing. DWP provides support through the bereavement support payment—a tax-free lump sum with up to 18 monthly payments for eligible partners. Help with funeral costs is available through the funeral expenses payment for those receiving income-related benefits. Additional support that may be available includes the bereavement run-on in universal credit, which extends support after the death of a partner, child or another adult in the household.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