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Single Worker Status</w:t>
      </w:r>
    </w:p>
    <w:p>
      <w:r>
        <w:rPr>
          <w:sz w:val="20"/>
        </w:rPr>
        <w:t>29 January 2026  ·  Commons  ·  Oral Questions</w:t>
      </w:r>
    </w:p>
    <w:p>
      <w:r>
        <w:rPr>
          <w:b/>
        </w:rPr>
        <w:t xml:space="preserve">Policy areas: </w:t>
      </w:r>
      <w:r>
        <w:rPr>
          <w:sz w:val="20"/>
        </w:rPr>
        <w:t>Business and industry, Employment and labour market, Finance and taxation</w:t>
      </w:r>
    </w:p>
    <w:p>
      <w:r>
        <w:rPr>
          <w:b/>
        </w:rPr>
        <w:t xml:space="preserve">Topics: </w:t>
      </w:r>
      <w:r>
        <w:rPr>
          <w:sz w:val="20"/>
        </w:rPr>
        <w:t>bogus self-employment, employment rights, national insurance contributions, single worker status, worker exploitation</w:t>
      </w:r>
    </w:p>
    <w:p>
      <w:r>
        <w:rPr>
          <w:b/>
        </w:rPr>
        <w:t xml:space="preserve">Source: </w:t>
      </w:r>
      <w:r>
        <w:rPr>
          <w:sz w:val="20"/>
        </w:rPr>
        <w:t>https://hansard.parliament.uk/Commons/2026-01-29/debates/9706F35D-4D57-40A9-A4CC-6B3E3BFDCFB1/SingleWorkerStatus</w:t>
      </w:r>
    </w:p>
    <w:p/>
    <w:p>
      <w:r>
        <w:rPr>
          <w:b/>
          <w:color w:val="1A4A6E"/>
          <w:sz w:val="22"/>
        </w:rPr>
        <w:t>Chris Bloore (Lab)</w:t>
      </w:r>
    </w:p>
    <w:p>
      <w:r>
        <w:rPr>
          <w:sz w:val="22"/>
        </w:rPr>
        <w:t>12. What recent progress he has made on the implementation of single worker status.</w:t>
      </w:r>
    </w:p>
    <w:p/>
    <w:p>
      <w:r>
        <w:rPr>
          <w:b/>
          <w:color w:val="1A4A6E"/>
          <w:sz w:val="22"/>
        </w:rPr>
        <w:t>Kate Dearden (The Parliamentary Under-Secretary of State for Business and Trade)</w:t>
      </w:r>
    </w:p>
    <w:p>
      <w:r>
        <w:rPr>
          <w:sz w:val="22"/>
        </w:rPr>
        <w:t>I am having quite the outing today, Madam Deputy Speaker!</w:t>
      </w:r>
    </w:p>
    <w:p>
      <w:r>
        <w:rPr>
          <w:sz w:val="22"/>
        </w:rPr>
        <w:t>I welcome the question from my hon. Friend, whose business experience as the chief executive of an international trade association gives him acute insight into this topic. This Government are committed to tackling the pressing issues with the current employment status framework, and we will publish our consultation as soon as possible. The consultation will seek to address issues with the framework that can enable worker exploitation and leave vulnerable workers without core employment protections.</w:t>
      </w:r>
    </w:p>
    <w:p/>
    <w:p>
      <w:r>
        <w:rPr>
          <w:b/>
          <w:color w:val="1A4A6E"/>
          <w:sz w:val="22"/>
        </w:rPr>
        <w:t>Chris Bloore</w:t>
      </w:r>
    </w:p>
    <w:p>
      <w:r>
        <w:rPr>
          <w:sz w:val="22"/>
        </w:rPr>
        <w:t>I thank the Minister for her answer. She will know that too many parcel couriers in my constituency and across the country are on bogus self-employment contracts and worse terms and conditions, with no holiday pay or sick leave. That is driving down standards across the sector and, of course, robbing the public purse of national insurance contributions. I welcome her commitment to announcing the consultation on single worker status. Can she guarantee that both employer and employee representations will be included in the consultation?</w:t>
      </w:r>
    </w:p>
    <w:p/>
    <w:p>
      <w:r>
        <w:rPr>
          <w:b/>
          <w:color w:val="1A4A6E"/>
          <w:sz w:val="22"/>
        </w:rPr>
        <w:t>Kate Dearden</w:t>
      </w:r>
    </w:p>
    <w:p>
      <w:r>
        <w:rPr>
          <w:sz w:val="22"/>
        </w:rPr>
        <w:t>My hon. Friend raises an important issue, and I thank him for doing so. I agree that it is completely unacceptable for businesses to seek to undercut others in a race to the bottom through bogus self-employment. Employers should never seek to deny people their employment rights and to avoid their own legal obligations by claiming that someone is self-employed when in reality they might not be. We will therefore consult on the changes to the status framework and our action to improve compliance, and we will of course engage with all stakeholders as part of that.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