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Energy Costs</w:t>
      </w:r>
    </w:p>
    <w:p>
      <w:r>
        <w:rPr>
          <w:sz w:val="20"/>
        </w:rPr>
        <w:t>29 January 2026  ·  Commons  ·  Oral Questions</w:t>
      </w:r>
    </w:p>
    <w:p>
      <w:r>
        <w:rPr>
          <w:b/>
        </w:rPr>
        <w:t xml:space="preserve">Policy areas: </w:t>
      </w:r>
      <w:r>
        <w:rPr>
          <w:sz w:val="20"/>
        </w:rPr>
        <w:t>Business and industry, Economy, Energy, Finance and taxation</w:t>
      </w:r>
    </w:p>
    <w:p>
      <w:r>
        <w:rPr>
          <w:b/>
        </w:rPr>
        <w:t xml:space="preserve">Topics: </w:t>
      </w:r>
      <w:r>
        <w:rPr>
          <w:sz w:val="20"/>
        </w:rPr>
        <w:t>british industry supercharger, ceramics industry support, electricity network charges, energy-intensive industries, industrial energy costs</w:t>
      </w:r>
    </w:p>
    <w:p>
      <w:r>
        <w:rPr>
          <w:b/>
        </w:rPr>
        <w:t xml:space="preserve">Source: </w:t>
      </w:r>
      <w:r>
        <w:rPr>
          <w:sz w:val="20"/>
        </w:rPr>
        <w:t>https://hansard.parliament.uk/Commons/2026-01-29/debates/50163D72-0B9C-4EFF-8725-16EA9E9B2379/IndustrialEnergyCosts</w:t>
      </w:r>
    </w:p>
    <w:p/>
    <w:p>
      <w:r>
        <w:rPr>
          <w:b/>
          <w:color w:val="1A4A6E"/>
          <w:sz w:val="22"/>
        </w:rPr>
        <w:t>Nick Smith (Lab)</w:t>
      </w:r>
    </w:p>
    <w:p>
      <w:r>
        <w:rPr>
          <w:sz w:val="22"/>
        </w:rPr>
        <w:t>1. What steps he is taking to help reduce industrial energy costs.</w:t>
      </w:r>
    </w:p>
    <w:p/>
    <w:p>
      <w:r>
        <w:rPr>
          <w:b/>
          <w:color w:val="1A4A6E"/>
          <w:sz w:val="22"/>
        </w:rPr>
        <w:t>Chris McDonald (The Parliamentary Under-Secretary of State for Business and Trade)</w:t>
      </w:r>
    </w:p>
    <w:p>
      <w:r>
        <w:rPr>
          <w:sz w:val="22"/>
        </w:rPr>
        <w:t>The Government recognise the challenge of high industrial energy costs. From April we will raise the discount on electricity network charges from 60% to 90% under the network charging compensation scheme, supporting around 550 electricity-intensive businesses. This year we also plan to review eligibility for the British industry supercharger and the energy-intensive industries compensation scheme. From 2027 the British industrial competitiveness scheme will cut electricity costs by around £35 to £40 per MWh for around 7,000 manufacturing businesses.</w:t>
      </w:r>
    </w:p>
    <w:p/>
    <w:p>
      <w:r>
        <w:rPr>
          <w:b/>
          <w:color w:val="1A4A6E"/>
          <w:sz w:val="22"/>
        </w:rPr>
        <w:t>Nick Smith</w:t>
      </w:r>
    </w:p>
    <w:p>
      <w:r>
        <w:rPr>
          <w:sz w:val="22"/>
        </w:rPr>
        <w:t>Under the last Conservative Government we had soaring energy costs and the highest industrial energy bills in Europe. Now, under Labour, manufacturers, including those in Blaenau Gwent and Rhymney, have seen costly levies taken out. Will the Minister please outline what else the Government can do to bring energy bills down further for UK industry?</w:t>
      </w:r>
    </w:p>
    <w:p/>
    <w:p>
      <w:r>
        <w:rPr>
          <w:b/>
          <w:color w:val="1A4A6E"/>
          <w:sz w:val="22"/>
        </w:rPr>
        <w:t>Chris McDonald</w:t>
      </w:r>
    </w:p>
    <w:p>
      <w:r>
        <w:rPr>
          <w:sz w:val="22"/>
        </w:rPr>
        <w:t>I thank my hon. Friend for championing the businesses in his constituency. One such business, GS Yuasa Battery Manufacturing in Gwent, is receiving support from the supercharger, exempting it from several renewables levies and electricity network usage costs. This is all part of the Government’s clean energy superpower mission, which will cut costs, boost energy security and accelerate grid connections.</w:t>
      </w:r>
    </w:p>
    <w:p/>
    <w:p>
      <w:r>
        <w:rPr>
          <w:b/>
          <w:color w:val="1A4A6E"/>
          <w:sz w:val="22"/>
        </w:rPr>
        <w:t>Sir Alec Shelbrooke (Con)</w:t>
      </w:r>
    </w:p>
    <w:p>
      <w:r>
        <w:rPr>
          <w:sz w:val="22"/>
        </w:rPr>
        <w:t>I have a fantastic Yorkshire brick company in my constituency. Unfortunately it had to go into administration, but it was rescued. As welcome as the supercharger scheme is, the problem was that the company did not qualify because it did not meet the business level test, so it did not get any Government support. Can the Government engage directly with ceramics manufacturers, which are huge users of electricity, gas and various other products, because if we export products to be made elsewhere, the carbon footprint is often much bigger than if we had made them locally?</w:t>
      </w:r>
    </w:p>
    <w:p/>
    <w:p>
      <w:r>
        <w:rPr>
          <w:b/>
          <w:color w:val="1A4A6E"/>
          <w:sz w:val="22"/>
        </w:rPr>
        <w:t>Chris McDonald</w:t>
      </w:r>
    </w:p>
    <w:p>
      <w:r>
        <w:rPr>
          <w:sz w:val="22"/>
        </w:rPr>
        <w:t>The right hon. Gentleman knows that I share his concerns about the ceramics industry. He is quite right that many ceramics companies failed to qualify for the supercharger. There will be a review of the supercharger this year, and I have asked officials to look very carefully at the potential to include ceramics companies in it. I discussed that with the ceramics industry at an event in Parliament this week, which the right hon. Member attended—as, I think, did the Yorkshire brick company that he mentioned. I can also inform him that I and my hon. Friend the Minister for Trade will meet ceramics industries in the near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