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Hospitality Sector: Hartlepool</w:t>
      </w:r>
    </w:p>
    <w:p>
      <w:r>
        <w:rPr>
          <w:sz w:val="20"/>
        </w:rPr>
        <w:t>29 January 2026  ·  Commons  ·  Oral Questions</w:t>
      </w:r>
    </w:p>
    <w:p>
      <w:r>
        <w:rPr>
          <w:b/>
        </w:rPr>
        <w:t xml:space="preserve">Policy areas: </w:t>
      </w:r>
      <w:r>
        <w:rPr>
          <w:sz w:val="20"/>
        </w:rPr>
        <w:t>Business and industry, Economy, Finance and taxation, Housing and planning</w:t>
      </w:r>
    </w:p>
    <w:p>
      <w:r>
        <w:rPr>
          <w:b/>
        </w:rPr>
        <w:t xml:space="preserve">Topics: </w:t>
      </w:r>
      <w:r>
        <w:rPr>
          <w:sz w:val="20"/>
        </w:rPr>
        <w:t>business rates reform, high streets strategy, hospitality sector support, hotel valuations review, retail hospitality and leisure relief</w:t>
      </w:r>
    </w:p>
    <w:p>
      <w:r>
        <w:rPr>
          <w:b/>
        </w:rPr>
        <w:t xml:space="preserve">Source: </w:t>
      </w:r>
      <w:r>
        <w:rPr>
          <w:sz w:val="20"/>
        </w:rPr>
        <w:t>https://hansard.parliament.uk/Commons/2026-01-29/debates/9425F59D-269C-4CBB-819B-869E43297E93/HospitalitySectorHartlepool</w:t>
      </w:r>
    </w:p>
    <w:p/>
    <w:p>
      <w:r>
        <w:rPr>
          <w:b/>
          <w:color w:val="1A4A6E"/>
          <w:sz w:val="22"/>
        </w:rPr>
        <w:t>Jonathan Brash (Lab)</w:t>
      </w:r>
    </w:p>
    <w:p>
      <w:r>
        <w:rPr>
          <w:sz w:val="22"/>
        </w:rPr>
        <w:t>6. What steps his Department is taking to support the hospitality sector in Hartlepool.</w:t>
      </w:r>
    </w:p>
    <w:p/>
    <w:p>
      <w:r>
        <w:rPr>
          <w:b/>
          <w:color w:val="1A4A6E"/>
          <w:sz w:val="22"/>
        </w:rPr>
        <w:t>Kate Dearden (The Parliamentary Under-Secretary of State for Business and Trade)</w:t>
      </w:r>
    </w:p>
    <w:p>
      <w:r>
        <w:rPr>
          <w:sz w:val="22"/>
        </w:rPr>
        <w:t>I know my hon. Friend has been actively engaging with his local businesses, such as Camerons Brewery, to highlight their importance to the local economy, and I thank him for that. We have introduced permanently lower tax rates for retail, hospitality and leisure businesses, while providing £4.3 billion to shield ratepayers from bill increases. On top of that, the Chancellor announced a 15% reduction in new business rates bills for pubs and live music venues, with bills then frozen for a further two years. We are also advancing licensing and planning reforms for the hospitality sector, and through the work of the hospitality support fund, we are providing £10 million to help hospitality venues grow and support jobseekers into the sector. Later this year, we will bring forward a new high streets strategy and work with the industry on its development.</w:t>
      </w:r>
    </w:p>
    <w:p/>
    <w:p>
      <w:r>
        <w:rPr>
          <w:b/>
          <w:color w:val="1A4A6E"/>
          <w:sz w:val="22"/>
        </w:rPr>
        <w:t>Brash</w:t>
      </w:r>
    </w:p>
    <w:p>
      <w:r>
        <w:rPr>
          <w:sz w:val="22"/>
        </w:rPr>
        <w:t>I thank the Minister for her answer. The Marine hotel in Seaton Carew in my constituency of Hartlepool has been run for the last 30 years by Lee and Claire Dexter. It is a family business run by hard-working people who are committed to their community, yet they have seen their business rates rise significantly, driven not by the multiplier but by the sharp increase in the rateable value. They need help, so I welcome the steps set out this week to support pubs. Will the Minister meet me to look at ways that we can fix the business rates system, which is failing hotels and wider hospitality in Hartlepool?</w:t>
      </w:r>
    </w:p>
    <w:p/>
    <w:p>
      <w:r>
        <w:rPr>
          <w:b/>
          <w:color w:val="1A4A6E"/>
          <w:sz w:val="22"/>
        </w:rPr>
        <w:t>Kate Dearden</w:t>
      </w:r>
    </w:p>
    <w:p>
      <w:r>
        <w:rPr>
          <w:sz w:val="22"/>
        </w:rPr>
        <w:t>I thank my hon. Friend for championing businesses like the Marine hotel in Hartlepool. Hotels will continue to benefit from the support for business rates announced at the Budget, including the transitional relief scheme, which will cap increases for those seeing large overnight increases. We have announced that we will review the way that hotels are valued. We recognise that hotels have expressed concerns about how they are valued for business rates, and those valuations are undertaken in a different way from some other sectors. The methodology used is well established, but as with pubs, specific concerns have been raised, and it is right to review this to ensure that it accurately reflects the rental values for these sectors. I am happy to discuss this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