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Hereditary Peers</w:t>
      </w:r>
    </w:p>
    <w:p>
      <w:r>
        <w:rPr>
          <w:sz w:val="20"/>
        </w:rPr>
        <w:t>29 April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https://hansard.parliament.uk/Lords/2026-04-29/debates/C8036495-FD9C-4D58-B0F0-B193642CA710/HereditaryPeers</w:t>
      </w:r>
    </w:p>
    <w:p/>
    <w:p>
      <w:r>
        <w:rPr>
          <w:b/>
          <w:color w:val="1A4A6E"/>
          <w:sz w:val="22"/>
        </w:rPr>
        <w:t>Lord Forsyth of Drumlean (The Lord Speaker)</w:t>
      </w:r>
    </w:p>
    <w:p>
      <w:r>
        <w:rPr>
          <w:sz w:val="22"/>
        </w:rPr>
        <w:t>My Lords, at the conclusion of this Session, those noble Lords who sit by virtue of hereditary peerages will cease to be Members of this House. On behalf of the House, I pay tribute to their distinguished service and offer them our sincere thanks.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