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Act 2023 (Mutual Recognition Agreement) (Switzerland) Regulations 2025</w:t>
      </w:r>
    </w:p>
    <w:p>
      <w:r>
        <w:rPr>
          <w:sz w:val="20"/>
        </w:rPr>
        <w:t>28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taxation, Trade</w:t>
      </w:r>
    </w:p>
    <w:p>
      <w:r>
        <w:rPr>
          <w:b/>
        </w:rPr>
        <w:t xml:space="preserve">Topics: </w:t>
      </w:r>
      <w:r>
        <w:rPr>
          <w:sz w:val="20"/>
        </w:rPr>
        <w:t>financial services and markets act, financial services and markets act 2023, financial services regulation, mutual recognition agreement, switzerland trade deal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https://hansard.parliament.uk/Lords/2025-10-28/debates/C1EF68B5-5BC6-494A-80E4-80DBF69291D6/FinancialServicesAndMarketsAct2023MutualRecognitionAgreementSwitzerlandRegulations2025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21 July be approved. Considered in Grand Committee on 21 October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