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Financial Services and Markets Act 2023 (Mutual Recognition Agreement) (Switzerland) Regulations 2025</w:t>
      </w:r>
    </w:p>
    <w:p>
      <w:r>
        <w:rPr>
          <w:sz w:val="20"/>
        </w:rPr>
        <w:t>28 October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Economy, Finance and taxation, Trade</w:t>
      </w:r>
    </w:p>
    <w:p>
      <w:r>
        <w:rPr>
          <w:b/>
        </w:rPr>
        <w:t xml:space="preserve">Topics: </w:t>
      </w:r>
      <w:r>
        <w:rPr>
          <w:sz w:val="20"/>
        </w:rPr>
        <w:t>financial services and markets act, financial services and markets act 2023, financial services regulation, mutual recognition agreement, switzerland trade deal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https://hansard.parliament.uk/Lords/2025-10-28/debates/C1EF68B5-5BC6-494A-80E4-80DBF69291D6/FinancialServicesAndMarketsAct2023MutualRecognitionAgreementSwitzerlandRegulations2025</w:t>
      </w:r>
    </w:p>
    <w:p/>
    <w:p>
      <w:r>
        <w:rPr>
          <w:b/>
          <w:color w:val="1A4A6E"/>
          <w:sz w:val="22"/>
        </w:rPr>
        <w:t>Lord Wilson of Sedgefield</w:t>
      </w:r>
    </w:p>
    <w:p>
      <w:r>
        <w:rPr>
          <w:sz w:val="22"/>
        </w:rPr>
        <w:t>That the draft Regulations laid before the House on 21 July be approved. Considered in Grand Committee on 21 October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