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Warm Home Discount (Scotland) Regulations 2026</w:t>
      </w:r>
    </w:p>
    <w:p>
      <w:r>
        <w:rPr>
          <w:sz w:val="20"/>
        </w:rPr>
        <w:t>28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Energy, Welfare and benefits</w:t>
      </w:r>
    </w:p>
    <w:p>
      <w:r>
        <w:rPr>
          <w:b/>
        </w:rPr>
        <w:t xml:space="preserve">Topics: </w:t>
      </w:r>
      <w:r>
        <w:rPr>
          <w:sz w:val="20"/>
        </w:rPr>
        <w:t>energy bill support, fuel poverty, low income households, scottish households, warm home discount scheme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https://hansard.parliament.uk/Lords/2026-04-28/debates/D1BC9A5C-3E97-4891-9609-F03D9A2DCC5D/WarmHomeDiscountScotlandRegulations2026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Regulations laid before the House on 17 March be approved. Considered in Grand Committee on 27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