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Terrorism (Protection of Premises) Act 2025</w:t>
      </w:r>
    </w:p>
    <w:p>
      <w:r>
        <w:rPr>
          <w:sz w:val="20"/>
        </w:rPr>
        <w:t>28 April 2026  ·  Lords  ·  Oral Questions</w:t>
      </w:r>
    </w:p>
    <w:p>
      <w:r>
        <w:rPr>
          <w:b/>
        </w:rPr>
        <w:t xml:space="preserve">Policy areas: </w:t>
      </w:r>
      <w:r>
        <w:rPr>
          <w:sz w:val="20"/>
        </w:rPr>
        <w:t>Crime, justice and law, Government and public administration</w:t>
      </w:r>
    </w:p>
    <w:p>
      <w:r>
        <w:rPr>
          <w:b/>
        </w:rPr>
        <w:t xml:space="preserve">Topics: </w:t>
      </w:r>
      <w:r>
        <w:rPr>
          <w:sz w:val="20"/>
        </w:rPr>
        <w:t>martyn's law implementation, sme support, statutory guidance publication, terrorism protection premises act, threat picture evolution</w:t>
      </w:r>
    </w:p>
    <w:p>
      <w:r>
        <w:rPr>
          <w:b/>
        </w:rPr>
        <w:t xml:space="preserve">Source: </w:t>
      </w:r>
      <w:r>
        <w:rPr>
          <w:sz w:val="20"/>
        </w:rPr>
        <w:t>https://hansard.parliament.uk/Lords/2026-04-28/debates/2EB54B9E-C768-4083-813E-63F93DF3F58A/TerrorismProtectionOfPremisesAct2025</w:t>
      </w:r>
    </w:p>
    <w:p/>
    <w:p>
      <w:r>
        <w:rPr>
          <w:b/>
          <w:color w:val="1A4A6E"/>
          <w:sz w:val="22"/>
        </w:rPr>
        <w:t>Baroness Paul of Shepherd’s Bush</w:t>
      </w:r>
    </w:p>
    <w:p>
      <w:r>
        <w:rPr>
          <w:sz w:val="22"/>
        </w:rPr>
        <w:t>My Lords, I beg leave to ask the Question standing in my name on the Order Paper. In doing so, I declare my interest as an executive of Pool Re, the Government-backed terrorism reinsurer.</w:t>
      </w:r>
    </w:p>
    <w:p/>
    <w:p>
      <w:r>
        <w:rPr>
          <w:b/>
          <w:color w:val="1A4A6E"/>
          <w:sz w:val="22"/>
        </w:rPr>
        <w:t>Baroness Paul of Shepherd’s Bush</w:t>
      </w:r>
    </w:p>
    <w:p>
      <w:r>
        <w:rPr>
          <w:sz w:val="22"/>
        </w:rPr>
        <w:t>Since Royal Assent, the Government have undertaken a range of implementation activities, including communication and engagement, to prepare those in scope for the commencement of the Terrorism (Protection of Premises) Act 2025. Section 27 statutory guidance outlining how to comply with the Act was published on 15 April 2026, and the Home Office and the Security Industry Authority continue to work closely on the design and build of the regulator function.</w:t>
      </w:r>
    </w:p>
    <w:p/>
    <w:p>
      <w:r>
        <w:rPr>
          <w:b/>
          <w:color w:val="1A4A6E"/>
          <w:sz w:val="22"/>
        </w:rPr>
        <w:t>The Minister of State, Home Office (Lab)</w:t>
      </w:r>
    </w:p>
    <w:p>
      <w:r>
        <w:rPr>
          <w:sz w:val="22"/>
        </w:rPr>
        <w:t>I thank my noble friend for his Answer. I very much welcome the progress that has been made on the protection of premises Act and the recently published guidance but, sadly, as we know all too well, the threat picture is changing all the time, especially around changing attack methodologies and the changing nature of attacks, their perpetrators and their motivations. Staying ahead of this is particularly difficult for those small and medium-sized businesses that are caught in the standard tier of the legislation, which will be completely reliant on the advice provided by the Government. Can my noble friend the Minister tell me how they will be supported to keep up with this change in reality and helped to stay prepared in a way that feels practical and, most importantly, proportionate for them?</w:t>
      </w:r>
    </w:p>
    <w:p/>
    <w:p>
      <w:r>
        <w:rPr>
          <w:b/>
          <w:color w:val="1A4A6E"/>
          <w:sz w:val="22"/>
        </w:rPr>
        <w:t>Baroness Paul of Shepherd’s Bush</w:t>
      </w:r>
    </w:p>
    <w:p>
      <w:r>
        <w:rPr>
          <w:sz w:val="22"/>
        </w:rPr>
        <w:t>My noble friend is absolutely right that the threat picture is complex: it is changing and there are evolving and enduring threats appearing at all times. The Government will continue to look at how and where it can support those in scope, especially small and medium-sized enterprises in the standard tier. For example, we are looking at developing some tools and templates, where appropriate, and looking at what we can do to help support training needs. The guidance I mentioned, to which my noble friend referred, was published. It is designed to assist those who are responsible for premises. Obviously, we will continuously get feedback from organisations before implementation at a date to be determined in the future.</w:t>
      </w:r>
    </w:p>
    <w:p/>
    <w:p>
      <w:r>
        <w:rPr>
          <w:b/>
          <w:color w:val="1A4A6E"/>
          <w:sz w:val="22"/>
        </w:rPr>
        <w:t>Lord Hanson of Flint</w:t>
      </w:r>
    </w:p>
    <w:p>
      <w:r>
        <w:rPr>
          <w:sz w:val="22"/>
        </w:rPr>
        <w:t>My Lords, the Minister will know that this law is known as Martyn’s law—that is Martyn with a “y”—in tribute to Martyn Hett, who was one of the victims of the terrible Manchester Arena attack in 2017. When this legislation was enacted, the Government announced that it would take two years before its implementation in 2027. Does that remain the Government’s expectation?</w:t>
      </w:r>
    </w:p>
    <w:p/>
    <w:p>
      <w:r>
        <w:rPr>
          <w:b/>
          <w:color w:val="1A4A6E"/>
          <w:sz w:val="22"/>
        </w:rPr>
        <w:t>Lord Pannick</w:t>
      </w:r>
    </w:p>
    <w:p>
      <w:r>
        <w:rPr>
          <w:sz w:val="22"/>
        </w:rPr>
        <w:t>We were very clear when the legislation was passed that we needed to have a period of implementation for a number of reasons, not least so that small and medium-sized organisations and others could have the guidance. We are on track to deliver this within a timeframe around, we hope, that two-year period. The statutory guidance, which I published on 15 April, is the first step; that came after extensive consultation with businesses and the private sector. The next step is to ensure that organisations have the ability to examine that guidance and look at it. The final implementation date is still to be determined, but it will certainly not be before two years.</w:t>
      </w:r>
    </w:p>
    <w:p/>
    <w:p>
      <w:r>
        <w:rPr>
          <w:b/>
          <w:color w:val="1A4A6E"/>
          <w:sz w:val="22"/>
        </w:rPr>
        <w:t>Lord Hanson of Flint</w:t>
      </w:r>
    </w:p>
    <w:p>
      <w:r>
        <w:rPr>
          <w:sz w:val="22"/>
        </w:rPr>
        <w:t>My Lords, the Government have widened “nationally significant” infrastructure projects to other organisations and companies. I understand that, now, the Wirral peak cluster, which includes CCS development, will also be included in that category. It is going to cause immense environmental damage. Will that pipeline and project be protected in that way?</w:t>
      </w:r>
    </w:p>
    <w:p/>
    <w:p>
      <w:r>
        <w:rPr>
          <w:b/>
          <w:color w:val="1A4A6E"/>
          <w:sz w:val="22"/>
        </w:rPr>
        <w:t>Baroness Jones of Moulsecoomb</w:t>
      </w:r>
    </w:p>
    <w:p>
      <w:r>
        <w:rPr>
          <w:sz w:val="22"/>
        </w:rPr>
        <w:t>The Martyn’s law provisions, which were passed by both Houses of Parliament, set two tiers of organisation. The first tier, with around 155,000 premises in scope, is called the “standard tier”. Larger organisations facing potential threats of terrorism—there are some 24,000 of them—must have in place additional plans to ensure that they are prepared for potential terrorist activity. The type of activity that we have included in the guidance is around how individuals prepare for potential attacks, how they exit attacks and what training they give their staff. Therefore, under the terms and conditions of the Act that we passed, which concerns public access, any organisation that fits into those 24,000 premises will have to comply with those regulations.</w:t>
      </w:r>
    </w:p>
    <w:p/>
    <w:p>
      <w:r>
        <w:rPr>
          <w:b/>
          <w:color w:val="1A4A6E"/>
          <w:sz w:val="22"/>
        </w:rPr>
        <w:t>Lord Hanson of Flint</w:t>
      </w:r>
    </w:p>
    <w:p>
      <w:r>
        <w:rPr>
          <w:sz w:val="22"/>
        </w:rPr>
        <w:t>My Lords, for “enhanced tier” premises, the Act requires a senior individual to be responsible for compliance. Although they are not personally liable for wider organisational failures, they may face prosecution if an offence occurs due to their neglect. Can the Minister say what guidance will be given on what “neglect” means in this context, so that senior managers and leaders are not put off taking on these very important roles?</w:t>
      </w:r>
    </w:p>
    <w:p/>
    <w:p>
      <w:r>
        <w:rPr>
          <w:b/>
          <w:color w:val="1A4A6E"/>
          <w:sz w:val="22"/>
        </w:rPr>
        <w:t>Baroness Doocey</w:t>
      </w:r>
    </w:p>
    <w:p>
      <w:r>
        <w:rPr>
          <w:sz w:val="22"/>
        </w:rPr>
        <w:t>The noble Baroness is revisiting areas that we discussed during the passage of the legislation, on which I gave, I hope, clear answers. The statutory guidance—which I do not have with me, but which is quite a significant document—was published to give guidance to those nominated individuals responsible for managing properties for which they have a responsibility. We have also taken on over 100 new operational posts in the Security Industry Authority to assist with that, and there will be further guidance on contact that can be had. We also have a digital system undertaking, which we are issuing the contract for now, to manage this in an effective way. So I hope that those who have concerns will be able to look at the guidance and meet the statutory responsibilities that both Houses of Parliament have passed.</w:t>
      </w:r>
    </w:p>
    <w:p/>
    <w:p>
      <w:r>
        <w:rPr>
          <w:b/>
          <w:color w:val="1A4A6E"/>
          <w:sz w:val="22"/>
        </w:rPr>
        <w:t>Lord Hanson of Flint</w:t>
      </w:r>
    </w:p>
    <w:p>
      <w:r>
        <w:rPr>
          <w:sz w:val="22"/>
        </w:rPr>
        <w:t>My Lords, Direct Action is taking action in the City of London to vandalise buildings and intimidate staff. Have the Government any plans to address this problem, which is costing millions of pounds in the City of London?</w:t>
      </w:r>
    </w:p>
    <w:p/>
    <w:p>
      <w:r>
        <w:rPr>
          <w:b/>
          <w:color w:val="1A4A6E"/>
          <w:sz w:val="22"/>
        </w:rPr>
        <w:t>Lord Watts</w:t>
      </w:r>
    </w:p>
    <w:p>
      <w:r>
        <w:rPr>
          <w:sz w:val="22"/>
        </w:rPr>
        <w:t>Those who commit those types of offences do not fall within the remit of Martyn’s law, but they do fall within the remit of other criminal justice legislation. If individuals committing vandalism or intimidation on buildings or staff can be identified, they will face the potential, through the City of London Police, of being taken to court and put in front of a jury. If the jury decides that they are guilty, they will be sentenced and face a penalty for that. It is absolutely right that we condemn those actions. There are democratic ways that people can make protests without damaging buildings and intimidating people.</w:t>
      </w:r>
    </w:p>
    <w:p/>
    <w:p>
      <w:r>
        <w:rPr>
          <w:b/>
          <w:color w:val="1A4A6E"/>
          <w:sz w:val="22"/>
        </w:rPr>
        <w:t>Lord Hanson of Flint</w:t>
      </w:r>
    </w:p>
    <w:p>
      <w:r>
        <w:rPr>
          <w:sz w:val="22"/>
        </w:rPr>
        <w:t>Further to the issue raised by the noble Baroness, Lady Paul of Shepherd’s Bush, in her Question, Schedule 1 to the Act specifies that halls and hire venues are included in the scope of the duties in the Act. The Home Office guidance published this month states that this includes village halls and community centres. The Minister will be aware from our debates during the legislative process that many village halls are run by volunteers on very tight budgets. Given that they will already be struggling with the Government’s record tax rises, how will the Government ensure that smaller venues such as these are supported, in compliance with the legislation?</w:t>
      </w:r>
    </w:p>
    <w:p/>
    <w:p>
      <w:r>
        <w:rPr>
          <w:b/>
          <w:color w:val="1A4A6E"/>
          <w:sz w:val="22"/>
        </w:rPr>
        <w:t>Lord Davies of Gower</w:t>
      </w:r>
    </w:p>
    <w:p>
      <w:r>
        <w:rPr>
          <w:sz w:val="22"/>
        </w:rPr>
        <w:t>Again, we had full and good exchanges on this when the Bill came before this House and the House of Commons. I explained then, as I will explain now, that the impact assessment assesses that small organisations will face around a £330 charge over a 10-year period to meet the obligations of Martyn’s law and the protection of premises Act. I do not think that a £33 a year cost for potential training or advice is significant when potentially it will help save lives, which is the whole purpose of Martyn’s law.</w:t>
      </w:r>
    </w:p>
    <w:p>
      <w:r>
        <w:rPr>
          <w:sz w:val="22"/>
        </w:rPr>
        <w:t>We had that debate during the passage of the Bill. Both Houses of Parliament agreed it was reasonable. I suggest that the noble Lord accepts that reasonableness and helps us to ensure that the guidance is well understood and implemented across the board.</w:t>
      </w:r>
    </w:p>
    <w:p/>
    <w:p>
      <w:r>
        <w:rPr>
          <w:b/>
          <w:color w:val="1A4A6E"/>
          <w:sz w:val="22"/>
        </w:rPr>
        <w:t>Lord Hanson of Flint</w:t>
      </w:r>
    </w:p>
    <w:p>
      <w:r>
        <w:rPr>
          <w:sz w:val="22"/>
        </w:rPr>
        <w:t>My Lords, judging by the definitions in the Act, the proposed new Holocaust memorial and learning centre in Victoria Tower Gardens will come under it. I am not expecting the Minister to give me a detailed reply, because I am sure this is confidential. However, does he have confidence that it can be protected from, for example, firebombing, in the light of the fragility of Victoria Tower, the proximity to the river, the openness of the remainder of the gardens and the buildings along Millbank?</w:t>
      </w:r>
    </w:p>
    <w:p/>
    <w:p>
      <w:r>
        <w:rPr>
          <w:b/>
          <w:color w:val="1A4A6E"/>
          <w:sz w:val="22"/>
        </w:rPr>
        <w:t>Baroness Deech</w:t>
      </w:r>
    </w:p>
    <w:p>
      <w:r>
        <w:rPr>
          <w:sz w:val="22"/>
        </w:rPr>
        <w:t>Well, I have to say to the noble Baroness that I cannot give any assurances on potentially what will happen against any site. What I can say is that those who have a responsibility for the site under this Act have a duty to ensure that they take steps to prevent actions as far as possible. That involves training for potential members of staff and looking at the physical environment and at what steps can be taken to prevent those attacks. The Martyn’s law Bill was never about stopping attacks: it was about how we manage an event if an attack takes place. The Home Office and the security services would want to make sure that, if any such attacks were planned, we would know in advance and would stop the perpetrators that way. But Martyn’s law is about what we do in the event of an attack taking place in real time, at that moment.</w:t>
      </w:r>
    </w:p>
    <w:p/>
    <w:p>
      <w:r>
        <w:rPr>
          <w:b/>
          <w:color w:val="1A4A6E"/>
          <w:sz w:val="22"/>
        </w:rPr>
        <w:t>Lord Hanson of Flint</w:t>
      </w:r>
    </w:p>
    <w:p>
      <w:r>
        <w:rPr>
          <w:sz w:val="22"/>
        </w:rPr>
        <w:t>Well, I have to say to the noble Baroness that I cannot give any assurances on potentially what will happen against any site. What I can say is that those who have a responsibility for the site under this Act have a duty to ensure that they take steps to prevent actions as far as possible. That involves training for potential members of staff and looking at the physical environment and at what steps can be taken to prevent those attacks. The Martyn’s law Bill was never about stopping attacks: it was about how we manage an event if an attack takes place. The Home Office and the security services would want to make sure that, if any such attacks were planned, we would know in advance and would stop the perpetrators that way. But Martyn’s law is about what we do in the event of an attack taking place in real time, at that moment.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