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Trade: Support for Businesses</w:t>
      </w:r>
    </w:p>
    <w:p>
      <w:r>
        <w:rPr>
          <w:sz w:val="20"/>
        </w:rPr>
        <w:t>28 April 2026  ·  Commons  ·  Oral Questions</w:t>
      </w:r>
    </w:p>
    <w:p>
      <w:r>
        <w:rPr>
          <w:b/>
        </w:rPr>
        <w:t xml:space="preserve">Policy areas: </w:t>
      </w:r>
      <w:r>
        <w:rPr>
          <w:sz w:val="20"/>
        </w:rPr>
        <w:t>Business and industry, Economy, Finance and taxation, Trade</w:t>
      </w:r>
    </w:p>
    <w:p>
      <w:r>
        <w:rPr>
          <w:b/>
        </w:rPr>
        <w:t xml:space="preserve">Topics: </w:t>
      </w:r>
      <w:r>
        <w:rPr>
          <w:sz w:val="20"/>
        </w:rPr>
        <w:t>financial services regulation, industrial clusters, support for exporters, trade deals, uk export finance</w:t>
      </w:r>
    </w:p>
    <w:p>
      <w:r>
        <w:rPr>
          <w:b/>
        </w:rPr>
        <w:t xml:space="preserve">Source: </w:t>
      </w:r>
      <w:r>
        <w:rPr>
          <w:sz w:val="20"/>
        </w:rPr>
        <w:t>https://hansard.parliament.uk/Commons/2026-04-28/debates/4D87AAE2-2AF7-4BCC-BF71-F62BCCA749EC/GlobalTradeSupportForBusinesses</w:t>
      </w:r>
    </w:p>
    <w:p/>
    <w:p>
      <w:r>
        <w:rPr>
          <w:b/>
          <w:color w:val="1A4A6E"/>
          <w:sz w:val="22"/>
        </w:rPr>
        <w:t>Jacob Collier (Lab)</w:t>
      </w:r>
    </w:p>
    <w:p>
      <w:r>
        <w:rPr>
          <w:sz w:val="22"/>
        </w:rPr>
        <w:t>3. What steps she is taking to support businesses to trade globally.</w:t>
      </w:r>
    </w:p>
    <w:p/>
    <w:p>
      <w:r>
        <w:rPr>
          <w:b/>
          <w:color w:val="1A4A6E"/>
          <w:sz w:val="22"/>
        </w:rPr>
        <w:t>Lucy Rigby (The Economic Secretary to the Treasury)</w:t>
      </w:r>
    </w:p>
    <w:p>
      <w:r>
        <w:rPr>
          <w:sz w:val="22"/>
        </w:rPr>
        <w:t>This Government are backing our brilliant British businesses to trade globally, including through our new trade strategy that expands UK Export Finance’s capacity to £80 billion. This Government have secured new trade deals with India, South Korea, the EU and the US to back British businesses globally, delivering improved access to key markets and protecting British jobs.</w:t>
      </w:r>
    </w:p>
    <w:p/>
    <w:p>
      <w:r>
        <w:rPr>
          <w:b/>
          <w:color w:val="1A4A6E"/>
          <w:sz w:val="22"/>
        </w:rPr>
        <w:t>Jacob Collier</w:t>
      </w:r>
    </w:p>
    <w:p>
      <w:r>
        <w:rPr>
          <w:sz w:val="22"/>
        </w:rPr>
        <w:t>I recently joined Cosy Direct for its second King’s Award presentation, this time for international trade. Cosy Direct is an award-winning business in early years education resources, exporting globally and continuing to grow. The Chancellor saw its success, and its goats, at first hand when she visited with me last year. Will the Minister join me in congratulating Pete, Amanda and all the team, and will she say what work she is doing to allow such businesses to expand and export globally?</w:t>
      </w:r>
    </w:p>
    <w:p/>
    <w:p>
      <w:r>
        <w:rPr>
          <w:b/>
          <w:color w:val="1A4A6E"/>
          <w:sz w:val="22"/>
        </w:rPr>
        <w:t>Lucy Rigby</w:t>
      </w:r>
    </w:p>
    <w:p>
      <w:r>
        <w:rPr>
          <w:sz w:val="22"/>
        </w:rPr>
        <w:t>I warmly congratulate Pete, Amanda and the wider team—and the goats—on their success. In inviting me to do so, my hon. Friend shows that he is indeed a true champion for the businesses in his constituency. The support that this Government are giving to businesses will enable more of our fantastic British companies to export globally and to emulate Cosy Direct’s success.</w:t>
      </w:r>
    </w:p>
    <w:p/>
    <w:p>
      <w:r>
        <w:rPr>
          <w:b/>
          <w:color w:val="1A4A6E"/>
          <w:sz w:val="22"/>
        </w:rPr>
        <w:t>Graham Stuart (Con)</w:t>
      </w:r>
    </w:p>
    <w:p>
      <w:r>
        <w:rPr>
          <w:sz w:val="22"/>
        </w:rPr>
        <w:t>Integrated industrial clusters such as Saltend in my constituency provide fundamental chemicals and other inputs into defence and wider industries right across the country. Yet higher energy costs and global events mean that they are under unprecedented pressure. Will the Minister look at establishing an industrial support fund, so that rather than having an ad hoc approach, such as that seen when supporting Grangemouth, we have something strategic to ensure that we do not lose the industrial base upon which so much of this country depends?</w:t>
      </w:r>
    </w:p>
    <w:p/>
    <w:p>
      <w:r>
        <w:rPr>
          <w:b/>
          <w:color w:val="1A4A6E"/>
          <w:sz w:val="22"/>
        </w:rPr>
        <w:t>Lucy Rigby</w:t>
      </w:r>
    </w:p>
    <w:p>
      <w:r>
        <w:rPr>
          <w:sz w:val="22"/>
        </w:rPr>
        <w:t>I believe the right hon. Member mentioned the British industrial competitiveness scheme. That is being expanded. He will also be aware of the British industry supercharger package, which provides additional price relief from April 2026 as well.</w:t>
      </w:r>
    </w:p>
    <w:p/>
    <w:p>
      <w:r>
        <w:rPr>
          <w:b/>
          <w:color w:val="1A4A6E"/>
          <w:sz w:val="22"/>
        </w:rPr>
        <w:t>Speaker</w:t>
      </w:r>
    </w:p>
    <w:p>
      <w:r>
        <w:rPr>
          <w:sz w:val="22"/>
        </w:rPr>
        <w:t>I call the shadow Minister.</w:t>
      </w:r>
    </w:p>
    <w:p/>
    <w:p>
      <w:r>
        <w:rPr>
          <w:b/>
          <w:color w:val="1A4A6E"/>
          <w:sz w:val="22"/>
        </w:rPr>
        <w:t>Mark Garnier (Con)</w:t>
      </w:r>
    </w:p>
    <w:p>
      <w:r>
        <w:rPr>
          <w:sz w:val="22"/>
        </w:rPr>
        <w:t>The Economic Secretary to the Treasury will know that our financial services industry is a shining example of our international economic might. However, overinterpretation of rules and regulations has led to banks being nervous of taking risks, and that has slowed growth in the City and holds up international trade. For example, overinterpretation of anti-money laundering rules means that foreign inward remittances can take up to two weeks to clear into a UK bank account, while poor classification of risk-rated assets potentially starves businesses of growth debt capital. Will the Economic Secretary please assure the House that this ever-unnecessary tightening of the rules will be addressed in the financial services Bill, due to be announced in the King’s Speech?</w:t>
      </w:r>
    </w:p>
    <w:p/>
    <w:p>
      <w:r>
        <w:rPr>
          <w:b/>
          <w:color w:val="1A4A6E"/>
          <w:sz w:val="22"/>
        </w:rPr>
        <w:t>Lucy Rigby</w:t>
      </w:r>
    </w:p>
    <w:p>
      <w:r>
        <w:rPr>
          <w:sz w:val="22"/>
        </w:rPr>
        <w:t>The hon. Gentleman will not expect me to pre-empt anything that may or may not be announced in the King’s Speech. What I will tell him, though, as he already knows, is that this Government are backing our financial services sector to the hilt to ensure that it continues to be the world-leading success that it 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