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27 October 2025  ·  Commons  ·  Oral Questions</w:t>
      </w:r>
    </w:p>
    <w:p>
      <w:r>
        <w:rPr>
          <w:b/>
        </w:rPr>
        <w:t xml:space="preserve">Policy areas: </w:t>
      </w:r>
      <w:r>
        <w:rPr>
          <w:sz w:val="20"/>
        </w:rPr>
        <w:t>Economy, Employment and labour market, Finance and taxation, Welfare and benefits</w:t>
      </w:r>
    </w:p>
    <w:p>
      <w:r>
        <w:rPr>
          <w:b/>
        </w:rPr>
        <w:t xml:space="preserve">Topics: </w:t>
      </w:r>
      <w:r>
        <w:rPr>
          <w:sz w:val="20"/>
        </w:rPr>
        <w:t>means-testing, skills and employment support, state pension, universal credit, welfare reform</w:t>
      </w:r>
    </w:p>
    <w:p>
      <w:r>
        <w:rPr>
          <w:b/>
        </w:rPr>
        <w:t xml:space="preserve">Source: </w:t>
      </w:r>
      <w:r>
        <w:rPr>
          <w:sz w:val="20"/>
        </w:rPr>
        <w:t>https://hansard.parliament.uk/Commons/2025-10-27/debates/92C533E9-2F99-4976-8106-22E96601908A/TopicalQuestions</w:t>
      </w:r>
    </w:p>
    <w:p/>
    <w:p>
      <w:r>
        <w:rPr>
          <w:b/>
          <w:color w:val="1A4A6E"/>
          <w:sz w:val="22"/>
        </w:rPr>
        <w:t>Catherine Fookes (Lab)</w:t>
      </w:r>
    </w:p>
    <w:p>
      <w:r>
        <w:rPr>
          <w:sz w:val="22"/>
        </w:rPr>
        <w:t>T1. If he will make a statement on his departmental responsibilities.</w:t>
      </w:r>
    </w:p>
    <w:p/>
    <w:p>
      <w:r>
        <w:rPr>
          <w:b/>
          <w:color w:val="1A4A6E"/>
          <w:sz w:val="22"/>
        </w:rPr>
        <w:t>Pat McFadden (The Secretary of State for Work and Pensions)</w:t>
      </w:r>
    </w:p>
    <w:p>
      <w:r>
        <w:rPr>
          <w:sz w:val="22"/>
        </w:rPr>
        <w:t>I am very conscious of the responsibilities of the Department, which touches millions of lives in this country every month. We have joined up skills and employment support in the Department to bring the skills system closer to the labour market, and, as part of our youth guarantee, we have announced that it will include a backstop jobs guarantee. Together with that and Connect to Work, we are both tackling the incentives in the system and providing critical support, because my priority is to have a welfare state that looks after people when times are tough, but also provides a platform of opportunity to help get them out of welfare and into work.</w:t>
      </w:r>
    </w:p>
    <w:p/>
    <w:p>
      <w:r>
        <w:rPr>
          <w:b/>
          <w:color w:val="1A4A6E"/>
          <w:sz w:val="22"/>
        </w:rPr>
        <w:t>Catherine Fookes</w:t>
      </w:r>
    </w:p>
    <w:p>
      <w:r>
        <w:rPr>
          <w:sz w:val="22"/>
        </w:rPr>
        <w:t>At the Conservative party conference, the shadow Chief Secretary to the Treasury called for the state pension to be means-tested. This has caused deep concern to pensioners in Monmouthshire who have worked hard all their lives and built up modest savings. Under the Conservative party’s plans, they would risk losing their state pension. Will the Secretary of State confirm that, under this Labour Government, the state pension will remain available to all?</w:t>
      </w:r>
    </w:p>
    <w:p/>
    <w:p>
      <w:r>
        <w:rPr>
          <w:b/>
          <w:color w:val="1A4A6E"/>
          <w:sz w:val="22"/>
        </w:rPr>
        <w:t>Pat McFadden</w:t>
      </w:r>
    </w:p>
    <w:p>
      <w:r>
        <w:rPr>
          <w:sz w:val="22"/>
        </w:rPr>
        <w:t>I am happy to say that what my hon. Friend says about means-testing is not the Government’s policy, but can the Conservatives confirm whether it is theirs? The shadow Chief Secretary let the cat out of the bag. Can she confirm that this is not her policy, or is it that her leader still sticks to the position she set out earlier this year when she said:</w:t>
      </w:r>
    </w:p>
    <w:p>
      <w:r>
        <w:rPr>
          <w:sz w:val="22"/>
        </w:rPr>
        <w:t>“We are going to look at means-testing”?</w:t>
      </w:r>
    </w:p>
    <w:p>
      <w:r>
        <w:rPr>
          <w:sz w:val="22"/>
        </w:rPr>
        <w:t>Are they still looking at it, or are they not?</w:t>
      </w:r>
    </w:p>
    <w:p/>
    <w:p>
      <w:r>
        <w:rPr>
          <w:b/>
          <w:color w:val="1A4A6E"/>
          <w:sz w:val="22"/>
        </w:rPr>
        <w:t>Speaker</w:t>
      </w:r>
    </w:p>
    <w:p>
      <w:r>
        <w:rPr>
          <w:sz w:val="22"/>
        </w:rPr>
        <w:t>The good thing is that the Government are only responsible for their own problems. I call the shadow Secretary of the State.</w:t>
      </w:r>
    </w:p>
    <w:p/>
    <w:p>
      <w:r>
        <w:rPr>
          <w:b/>
          <w:color w:val="1A4A6E"/>
          <w:sz w:val="22"/>
        </w:rPr>
        <w:t>Helen Whately (Con)</w:t>
      </w:r>
    </w:p>
    <w:p>
      <w:r>
        <w:rPr>
          <w:sz w:val="22"/>
        </w:rPr>
        <w:t>Indeed, questions are to be answered by the Government on this occasion.</w:t>
      </w:r>
    </w:p>
    <w:p>
      <w:r>
        <w:rPr>
          <w:sz w:val="22"/>
        </w:rPr>
        <w:t>The right hon. Gentleman has an important and not always easy job. I am sure that we all remember the fiasco before the summer when the Government tried to make welfare savings and ended up legislating for welfare spending. Since then, the Prime Minister has said that there is a “clear moral case” for welfare cuts, and the Chancellor has said that she “can’t leave welfare untouched”. Does the Secretary of State agree?</w:t>
      </w:r>
    </w:p>
    <w:p/>
    <w:p>
      <w:r>
        <w:rPr>
          <w:b/>
          <w:color w:val="1A4A6E"/>
          <w:sz w:val="22"/>
        </w:rPr>
        <w:t>Pat McFadden</w:t>
      </w:r>
    </w:p>
    <w:p>
      <w:r>
        <w:rPr>
          <w:sz w:val="22"/>
        </w:rPr>
        <w:t>I notice that the hon. Lady did not want to clarify the position on means-testing the state pension. Welfare reform is happening all the time. We passed important changes to the universal credit system that were voted through by the House and, as I said, we are putting in place important employment support to help not only long-term sick and disabled people but young people into work through many of the policies that I have talked about today.</w:t>
      </w:r>
    </w:p>
    <w:p/>
    <w:p>
      <w:r>
        <w:rPr>
          <w:b/>
          <w:color w:val="1A4A6E"/>
          <w:sz w:val="22"/>
        </w:rPr>
        <w:t>Helen Whately</w:t>
      </w:r>
    </w:p>
    <w:p>
      <w:r>
        <w:rPr>
          <w:sz w:val="22"/>
        </w:rPr>
        <w:t>I cannot help but notice that the Secretary of State continues to attempt to deflect from his job of answering the questions. The fact is, we just heard that he will not commit to making the welfare savings that his Prime Minister and his Chancellor have said they need to make. I thought the Prime Minister was meant to be in charge.</w:t>
      </w:r>
    </w:p>
    <w:p>
      <w:r>
        <w:rPr>
          <w:sz w:val="22"/>
        </w:rPr>
        <w:t>Getting people off welfare and into work not only saves money; it is morally wrong to condemn people to a life on benefits. Without welfare reform, this country is stuck on Labour’s broken record of higher taxes and lower growth. We have even offered to help the Secretary of State, so why will he not commit to making welfare savings?</w:t>
      </w:r>
    </w:p>
    <w:p/>
    <w:p>
      <w:r>
        <w:rPr>
          <w:b/>
          <w:color w:val="1A4A6E"/>
          <w:sz w:val="22"/>
        </w:rPr>
        <w:t>Pat McFadden</w:t>
      </w:r>
    </w:p>
    <w:p>
      <w:r>
        <w:rPr>
          <w:sz w:val="22"/>
        </w:rPr>
        <w:t>We inherited a situation that had 3 million people inactive and almost 1 million people not in employment, education or training. We are putting in place critical employment support to help long-term sick and disabled people into work, we have changed the incentives through legislation on the universal credit system, and we are increasing the number of face-to-face checks in the system, which fell on the Conservatives’ watch. What do people think it fell by? Do we think it fell by 10%? Do we think it fell by 30%? No, it fell by 90% under the system over which the hon. Lady’s Government presided.</w:t>
      </w:r>
    </w:p>
    <w:p/>
    <w:p>
      <w:r>
        <w:rPr>
          <w:b/>
          <w:color w:val="1A4A6E"/>
          <w:sz w:val="22"/>
        </w:rPr>
        <w:t>Peter Lamb (Lab)</w:t>
      </w:r>
    </w:p>
    <w:p>
      <w:r>
        <w:rPr>
          <w:sz w:val="22"/>
        </w:rPr>
        <w:t>T2. Many other hon. Members have today outlined the proven track record of Access to Work in enabling disabled constituents to access employment, in addition to the challenges posed by the current shortfall in funding. Some £1 billion-worth of additional employment support funding has been announced this year. Can the Minister reassure the House that Access to Work remains one of the potential avenues for that funding?</w:t>
      </w:r>
    </w:p>
    <w:p/>
    <w:p>
      <w:r>
        <w:rPr>
          <w:b/>
          <w:color w:val="1A4A6E"/>
          <w:sz w:val="22"/>
        </w:rPr>
        <w:t>Sir Stephen Timms (The Minister for Social Security and Disability)</w:t>
      </w:r>
    </w:p>
    <w:p>
      <w:r>
        <w:rPr>
          <w:sz w:val="22"/>
        </w:rPr>
        <w:t>Demand for Access to Work has risen sharply. I mentioned earlier that spending went up by 17% over the past year, but I do not think Access to Work can replace a well-designed support programme. That is what we are determined to put in place, and the Department’s new, independent disability advisory panel will help us work out the best approaches to employment support.</w:t>
      </w:r>
    </w:p>
    <w:p/>
    <w:p>
      <w:r>
        <w:rPr>
          <w:b/>
          <w:color w:val="1A4A6E"/>
          <w:sz w:val="22"/>
        </w:rPr>
        <w:t>Speaker</w:t>
      </w:r>
    </w:p>
    <w:p>
      <w:r>
        <w:rPr>
          <w:sz w:val="22"/>
        </w:rPr>
        <w:t>I call the Liberal Democrat spokesperson.</w:t>
      </w:r>
    </w:p>
    <w:p/>
    <w:p>
      <w:r>
        <w:rPr>
          <w:b/>
          <w:color w:val="1A4A6E"/>
          <w:sz w:val="22"/>
        </w:rPr>
        <w:t>Steve Darling (LD)</w:t>
      </w:r>
    </w:p>
    <w:p>
      <w:r>
        <w:rPr>
          <w:sz w:val="22"/>
        </w:rPr>
        <w:t>The Government have made a promise that those transferring from legacy benefits to universal credit will find themselves no worse off, yet Liberal Democrat colleagues from all over the country are finding that people are worse off. Will the Minister share evidence of how the Government are supporting the most vulnerable where they find themselves worse off?</w:t>
      </w:r>
    </w:p>
    <w:p/>
    <w:p>
      <w:r>
        <w:rPr>
          <w:b/>
          <w:color w:val="1A4A6E"/>
          <w:sz w:val="22"/>
        </w:rPr>
        <w:t>Sir Stephen Timms</w:t>
      </w:r>
    </w:p>
    <w:p>
      <w:r>
        <w:rPr>
          <w:sz w:val="22"/>
        </w:rPr>
        <w:t>Transitional protection is available for people making the transition across, and I spoke earlier about the support being provided through the enhanced support journey to people for whom the transition may be particularly difficult. I am thinking, for example, about some people on employment and support allowance. If the hon. Member is worried about particular cases and would like to send me the details, I am very happy to look at them.</w:t>
      </w:r>
    </w:p>
    <w:p/>
    <w:p>
      <w:r>
        <w:rPr>
          <w:b/>
          <w:color w:val="1A4A6E"/>
          <w:sz w:val="22"/>
        </w:rPr>
        <w:t>Emma Foody (Lab/Co-op)</w:t>
      </w:r>
    </w:p>
    <w:p>
      <w:r>
        <w:rPr>
          <w:sz w:val="22"/>
        </w:rPr>
        <w:t>T3. For too long, too many people in the north-east have been left behind due to stubbornly high unemployment, but the economic inactivity trailblazer offers an opportunity to tackle the often complex reasons that sit behind that. Can the Secretary of State set out how this will work alongside existing programmes such as the new deal for north-east workers to support people into fulfilling productive employment?</w:t>
      </w:r>
    </w:p>
    <w:p/>
    <w:p>
      <w:r>
        <w:rPr>
          <w:b/>
          <w:color w:val="1A4A6E"/>
          <w:sz w:val="22"/>
        </w:rPr>
        <w:t>Pat McFadden</w:t>
      </w:r>
    </w:p>
    <w:p>
      <w:r>
        <w:rPr>
          <w:sz w:val="22"/>
        </w:rPr>
        <w:t>People should not be denied the opportunity to work, which is why the Department has backed the economic inactivity trailblazer in the north-east with £10 million this year and a further £10 million next year. It is testing new ways to help people overcome barriers to work. We are determined to turn around the situation that we inherited from the Conservative party, and we are working closely with the excellent Mayor of the North East to bring these policies together.</w:t>
      </w:r>
    </w:p>
    <w:p/>
    <w:p>
      <w:r>
        <w:rPr>
          <w:b/>
          <w:color w:val="1A4A6E"/>
          <w:sz w:val="22"/>
        </w:rPr>
        <w:t>Sarah Dyke (LD)</w:t>
      </w:r>
    </w:p>
    <w:p>
      <w:r>
        <w:rPr>
          <w:sz w:val="22"/>
        </w:rPr>
        <w:t>T4. Only 30% of people with autism are in work, compared with nearly 55% of disabled people. Charlie, who is celebrating his 31st birthday on Saturday, lives in Baltonsborough with his parents, but like many young adults with autism, he has struggled to find employment. His mother, Jenny, told me yesterday that Charlie is a classic example of wasted talent, so what steps is the Minister taking to ensure that adults with autism and other special educational needs can find fulfilling and secure employment?</w:t>
      </w:r>
    </w:p>
    <w:p/>
    <w:p>
      <w:r>
        <w:rPr>
          <w:b/>
          <w:color w:val="1A4A6E"/>
          <w:sz w:val="22"/>
        </w:rPr>
        <w:t>Sir Stephen Timms</w:t>
      </w:r>
    </w:p>
    <w:p>
      <w:r>
        <w:rPr>
          <w:sz w:val="22"/>
        </w:rPr>
        <w:t>The hon. Member raises an important point, and I agree about the importance of not wasting talent in the future. That is the reason for the reforms we are introducing. Earlier this year we set up an expert panel to advise us on how best to support people with neurodivergence into employment, building on the work of Sir Robert Buckland and his review of autism employment in the last Parliament. We have now received that advice from the expert panel and are considering how to take that work forward.</w:t>
      </w:r>
    </w:p>
    <w:p/>
    <w:p>
      <w:r>
        <w:rPr>
          <w:b/>
          <w:color w:val="1A4A6E"/>
          <w:sz w:val="22"/>
        </w:rPr>
        <w:t>Lee Pitcher (Lab)</w:t>
      </w:r>
    </w:p>
    <w:p>
      <w:r>
        <w:rPr>
          <w:sz w:val="22"/>
        </w:rPr>
        <w:t>T6. I still have parents in my constituency coming to me because they are not getting the money their children need. One constituent reports her ex repeatedly self-declaring employment until the Child Maintenance Service catches up with them, switching on to benefits for a few months, dropping to £7 a week and then returning to self-employment to restart that cycle. Online forums openly trade tips about how to avoid child maintenance. What will the Minister do to close these loopholes and ensure that every child gets the support they need?</w:t>
      </w:r>
    </w:p>
    <w:p/>
    <w:p>
      <w:r>
        <w:rPr>
          <w:b/>
          <w:color w:val="1A4A6E"/>
          <w:sz w:val="22"/>
        </w:rPr>
        <w:t>Andrew Western (The Parliamentary Under-Secretary of State for Work and Pensions)</w:t>
      </w:r>
    </w:p>
    <w:p>
      <w:r>
        <w:rPr>
          <w:sz w:val="22"/>
        </w:rPr>
        <w:t>I thank my hon. Friend for his question. The Government plan to consult on changes to the calculation that will automatically capture more income types within that calculation. Where parents wilfully avoid their financial obligations, the CMS financial investigation unit does have the powers to act and will investigate. Child maintenance is key to keeping children out of poverty, and we will use these powers wherever necessary.</w:t>
      </w:r>
    </w:p>
    <w:p/>
    <w:p>
      <w:r>
        <w:rPr>
          <w:b/>
          <w:color w:val="1A4A6E"/>
          <w:sz w:val="22"/>
        </w:rPr>
        <w:t>Helen Morgan (LD)</w:t>
      </w:r>
    </w:p>
    <w:p>
      <w:r>
        <w:rPr>
          <w:sz w:val="22"/>
        </w:rPr>
        <w:t>T5. The 25-year-old son of one of my constituents unfortunately lost his leg when it was amputated above the knee after a motorcycle accident, but he was awarded personal independence payment and a specially adapted car, and he has been able to rebuild his life. However, in August he was told that the PIP and the adapted car would be withdrawn from him. Sadly, he is clearly not going to get any better. How can we be in a situation where people whose condition is permanent are having their support withdrawn?</w:t>
      </w:r>
    </w:p>
    <w:p/>
    <w:p>
      <w:r>
        <w:rPr>
          <w:b/>
          <w:color w:val="1A4A6E"/>
          <w:sz w:val="22"/>
        </w:rPr>
        <w:t>Sir Stephen Timms</w:t>
      </w:r>
    </w:p>
    <w:p>
      <w:r>
        <w:rPr>
          <w:sz w:val="22"/>
        </w:rPr>
        <w:t>I would be very happy to look into the particular case the hon. Member raises. Of course, an appeal process is available, so I hope that her constituent has submitted an appeal. If she lets me have the details, I will gladly have a look at the case.</w:t>
      </w:r>
    </w:p>
    <w:p/>
    <w:p>
      <w:r>
        <w:rPr>
          <w:b/>
          <w:color w:val="1A4A6E"/>
          <w:sz w:val="22"/>
        </w:rPr>
        <w:t>Joe Powell (Lab)</w:t>
      </w:r>
    </w:p>
    <w:p>
      <w:r>
        <w:rPr>
          <w:sz w:val="22"/>
        </w:rPr>
        <w:t>T7. Earlier this month I visited the Spear programme in north Kensington, which is doing fantastic work in supporting young people back into employment through programmes that the DWP data lab has found to have a significant impact. Could the Secretary of State outline how evidence produced by units such as the data lab will help guide the trailblazer funding to get young people back into work?</w:t>
      </w:r>
    </w:p>
    <w:p/>
    <w:p>
      <w:r>
        <w:rPr>
          <w:b/>
          <w:color w:val="1A4A6E"/>
          <w:sz w:val="22"/>
        </w:rPr>
        <w:t>Pat McFadden</w:t>
      </w:r>
    </w:p>
    <w:p>
      <w:r>
        <w:rPr>
          <w:sz w:val="22"/>
        </w:rPr>
        <w:t>The Spear programme was one of the first organisations to go through an evaluation with the data lab a few years ago. I am pleased to tell my hon. Friend that the findings from that were really positive, and I am delighted that his constituency is located in one of the youth guarantee trailblazer areas. As we have reiterated several times, it is crucial that we do everything we can to help young people into work and address the issue, which we inherited, of people not in employment, education or training.</w:t>
      </w:r>
    </w:p>
    <w:p/>
    <w:p>
      <w:r>
        <w:rPr>
          <w:b/>
          <w:color w:val="1A4A6E"/>
          <w:sz w:val="22"/>
        </w:rPr>
        <w:t>Liz Jarvis (LD)</w:t>
      </w:r>
    </w:p>
    <w:p>
      <w:r>
        <w:rPr>
          <w:sz w:val="22"/>
        </w:rPr>
        <w:t>T8. Many young care leavers living in supported housing want to increase their hours at work but find themselves caught in the benefits trap. YMCA Eastleigh tells me that this is impacting care leavers in my constituency. What recent discussions has the Minister had with Cabinet colleagues on reforms to the tax and benefit system to make work pay for young care leavers?</w:t>
      </w:r>
    </w:p>
    <w:p/>
    <w:p>
      <w:r>
        <w:rPr>
          <w:b/>
          <w:color w:val="1A4A6E"/>
          <w:sz w:val="22"/>
        </w:rPr>
        <w:t>Sir Stephen Timms</w:t>
      </w:r>
    </w:p>
    <w:p>
      <w:r>
        <w:rPr>
          <w:sz w:val="22"/>
        </w:rPr>
        <w:t>There is a problem in the interaction between housing benefit, which provides housing support for people in supported accommodation, and housing support in the universal credit system. That interaction does cause difficulties, and I think that is what the hon. Lady is referring to. We are looking at that at the moment. We are talking to other parts of government and working with people such as YMCA and Centrepoint to look at the problem and what we can do to fix it.</w:t>
      </w:r>
    </w:p>
    <w:p/>
    <w:p>
      <w:r>
        <w:rPr>
          <w:b/>
          <w:color w:val="1A4A6E"/>
          <w:sz w:val="22"/>
        </w:rPr>
        <w:t>Frank McNally (Lab)</w:t>
      </w:r>
    </w:p>
    <w:p>
      <w:r>
        <w:rPr>
          <w:sz w:val="22"/>
        </w:rPr>
        <w:t>T9. Many of my constituents are experiencing delays in migrating to universal credit, due to years of Tory mismanagement of our welfare system. This is a stressful time for claimants and a very busy time for the Department. Will my right hon. Friend outline what steps the Department is taking to ensure it is fully resourced, so that delays are reduced and claims are processed?</w:t>
      </w:r>
    </w:p>
    <w:p/>
    <w:p>
      <w:r>
        <w:rPr>
          <w:b/>
          <w:color w:val="1A4A6E"/>
          <w:sz w:val="22"/>
        </w:rPr>
        <w:t>Andrew Western</w:t>
      </w:r>
    </w:p>
    <w:p>
      <w:r>
        <w:rPr>
          <w:sz w:val="22"/>
        </w:rPr>
        <w:t>The Department is prioritising ensuring that there is adequate staffing resource available to support claimants and deliver migration smoothly and on time. I am concerned to hear what my hon. Friend says about the experience of his constituents in Coatbridge and Bellshill. I will look into this issue further on his behalf and report back to him.</w:t>
      </w:r>
    </w:p>
    <w:p/>
    <w:p>
      <w:r>
        <w:rPr>
          <w:b/>
          <w:color w:val="1A4A6E"/>
          <w:sz w:val="22"/>
        </w:rPr>
        <w:t>Andrew George (LD)</w:t>
      </w:r>
    </w:p>
    <w:p>
      <w:r>
        <w:rPr>
          <w:sz w:val="22"/>
        </w:rPr>
        <w:t>The Trussell Trust recently reported that three in 10 people who were referred to food banks in 2024 were in working households and that the majority, 72%, were on universal credit. What more can the Government do to ensure that work pays and we can take low-paid workers out of poverty?</w:t>
      </w:r>
    </w:p>
    <w:p/>
    <w:p>
      <w:r>
        <w:rPr>
          <w:b/>
          <w:color w:val="1A4A6E"/>
          <w:sz w:val="22"/>
        </w:rPr>
        <w:t>Pat McFadden</w:t>
      </w:r>
    </w:p>
    <w:p>
      <w:r>
        <w:rPr>
          <w:sz w:val="22"/>
        </w:rPr>
        <w:t>I recently spoke at an event in Parliament hosted by that organisation. I am pleased to say that its report said there had been a small drop in the use of food banks over the past year. We have put the household support fund, now the crisis and resilience fund, on a proper basis for the next three years to support those families in the most desperate need.</w:t>
      </w:r>
    </w:p>
    <w:p/>
    <w:p>
      <w:r>
        <w:rPr>
          <w:b/>
          <w:color w:val="1A4A6E"/>
          <w:sz w:val="22"/>
        </w:rPr>
        <w:t>Rachael Maskell (Ind)</w:t>
      </w:r>
    </w:p>
    <w:p>
      <w:r>
        <w:rPr>
          <w:sz w:val="22"/>
        </w:rPr>
        <w:t>Giving sick and disabled people agency and drawing on lived experience sets the only path to getting policy right, so that they can access work appointments and get out of their homes, avoiding worklessness, health decline and isolation, with their mobility support needs recognised through PIP. Further to the Minister’s previous answer, will he ensure that any policy reforms to PIP mobility payments are fully co-produced with sick and disabled people?</w:t>
      </w:r>
    </w:p>
    <w:p/>
    <w:p>
      <w:r>
        <w:rPr>
          <w:b/>
          <w:color w:val="1A4A6E"/>
          <w:sz w:val="22"/>
        </w:rPr>
        <w:t>Sir Stephen Timms</w:t>
      </w:r>
    </w:p>
    <w:p>
      <w:r>
        <w:rPr>
          <w:sz w:val="22"/>
        </w:rPr>
        <w:t>I can reassure my hon. Friend that the review of the PIP assessment, including the mobility element of that benefit, will be undertaken fully in co-production with disabled people and disabled people’s organisations. I will be setting out very shortly how the review I am going to be leading will be undertaken.</w:t>
      </w:r>
    </w:p>
    <w:p/>
    <w:p>
      <w:r>
        <w:rPr>
          <w:b/>
          <w:color w:val="1A4A6E"/>
          <w:sz w:val="22"/>
        </w:rPr>
        <w:t>Jerome Mayhew (Con)</w:t>
      </w:r>
    </w:p>
    <w:p>
      <w:r>
        <w:rPr>
          <w:sz w:val="22"/>
        </w:rPr>
        <w:t>Business is crying out that the Employment Rights Bill will cost jobs. Now, the Tony Blair Institute for Global Change, the spiritual home of the Secretary of State— [ Laughter. ] —says it will cripple the jobs market, especially for young people. It is not a laughing matter. What is the Secretary of State’s view? Will the Employment Rights Bill help his Department to increase employment, or will it cost even more jobs?</w:t>
      </w:r>
    </w:p>
    <w:p/>
    <w:p>
      <w:r>
        <w:rPr>
          <w:b/>
          <w:color w:val="1A4A6E"/>
          <w:sz w:val="22"/>
        </w:rPr>
        <w:t>Pat McFadden</w:t>
      </w:r>
    </w:p>
    <w:p>
      <w:r>
        <w:rPr>
          <w:sz w:val="22"/>
        </w:rPr>
        <w:t>It should be no surprise that a Labour party supports better rights at work for people. History is replete with warnings that better employment rights would result in fewer jobs. Those were the warnings the Conservative party gave when we introduced the national minimum wage many, many years ago. Of course, it is important that when legislating on these issues we do it closely in consultation with employers. That is precisely what we intend to do.</w:t>
      </w:r>
    </w:p>
    <w:p/>
    <w:p>
      <w:r>
        <w:rPr>
          <w:b/>
          <w:color w:val="1A4A6E"/>
          <w:sz w:val="22"/>
        </w:rPr>
        <w:t>Kim Johnson (Lab)</w:t>
      </w:r>
    </w:p>
    <w:p>
      <w:r>
        <w:rPr>
          <w:sz w:val="22"/>
        </w:rPr>
        <w:t>Some 47% of children in my constituency live in poverty. The Minister mentioned that he will consider all levers. Does that include speaking with the Treasury to look at a wealth tax to bring in much-needed money to the Treasury to remove the two-child cap?</w:t>
      </w:r>
    </w:p>
    <w:p/>
    <w:p>
      <w:r>
        <w:rPr>
          <w:b/>
          <w:color w:val="1A4A6E"/>
          <w:sz w:val="22"/>
        </w:rPr>
        <w:t>Pat McFadden</w:t>
      </w:r>
    </w:p>
    <w:p>
      <w:r>
        <w:rPr>
          <w:sz w:val="22"/>
        </w:rPr>
        <w:t>As we have discussed a number of times, of course we want to reduce child poverty. My hon. Friend will not be surprised to hear that, when it comes to tax, that is a matter for the Chancellor and not for me.</w:t>
      </w:r>
    </w:p>
    <w:p/>
    <w:p>
      <w:r>
        <w:rPr>
          <w:b/>
          <w:color w:val="1A4A6E"/>
          <w:sz w:val="22"/>
        </w:rPr>
        <w:t>Iqbal Mohamed (Ind)</w:t>
      </w:r>
    </w:p>
    <w:p>
      <w:r>
        <w:rPr>
          <w:sz w:val="22"/>
        </w:rPr>
        <w:t>I welcome the Secretary of State to his place and wish him well. Last week, I attended a drop-in for the Women Against State Pension Inequality Campaign where I was informed that there are currently 4,320 women in Dewsbury and Batley affected by the WASPI scandal. That number was previously higher, but many of the women have already passed away without justice. On 27 July I wrote to the former Secretary of State regarding her support for the WASPI campaign after being contacted by more than 40 of my constituents, but I have yet to receive a response. With the Government still refusing to engage in civil mediation to deliver justice to the WASPI women, will the new Secretary of State reconsider meeting campaigners to find a just way forward?</w:t>
      </w:r>
    </w:p>
    <w:p/>
    <w:p>
      <w:r>
        <w:rPr>
          <w:b/>
          <w:color w:val="1A4A6E"/>
          <w:sz w:val="22"/>
        </w:rPr>
        <w:t>Torsten Bell (The Parliamentary Under-Secretary of State for Work and Pensions)</w:t>
      </w:r>
    </w:p>
    <w:p>
      <w:r>
        <w:rPr>
          <w:sz w:val="22"/>
        </w:rPr>
        <w:t>The previous Minister for Pensions met representatives of the WASPI campaign in order to hear directly from them about their experiences. She was the first Minister to do so in eight years. I will look into the details of the letter the hon. Gentleman mentions.</w:t>
      </w:r>
    </w:p>
    <w:p/>
    <w:p>
      <w:r>
        <w:rPr>
          <w:b/>
          <w:color w:val="1A4A6E"/>
          <w:sz w:val="22"/>
        </w:rPr>
        <w:t>Torcuil Crichton (Lab)</w:t>
      </w:r>
    </w:p>
    <w:p>
      <w:r>
        <w:rPr>
          <w:sz w:val="22"/>
        </w:rPr>
        <w:t>I welcome the Secretary of State to his office and thank the Under-Secretary of State for Work and Pensions, my hon. Friend the Member for Stretford and Urmston (Andrew Western), for a recent visit to the DWP debt and fraud centre in my constituency. There are 95 jobs at the centre doing tremendous work across the UK, proving that civil service job dispersal does work. Is this not a template for other Departments and an example to the SNP Government in Scotland, who have dispersed no jobs, no power and no funds from Edinburgh?</w:t>
      </w:r>
    </w:p>
    <w:p/>
    <w:p>
      <w:r>
        <w:rPr>
          <w:b/>
          <w:color w:val="1A4A6E"/>
          <w:sz w:val="22"/>
        </w:rPr>
        <w:t>Andrew Western</w:t>
      </w:r>
    </w:p>
    <w:p>
      <w:r>
        <w:rPr>
          <w:sz w:val="22"/>
        </w:rPr>
        <w:t>I endorse everything my hon. Friend has said. I had a fantastic visit to the very beautiful constituency that he is fortunate enough to represent, where I saw exactly what can happen through our places for growth initiative, which looks to relocate jobs out of London and into places such as Stornoway.</w:t>
      </w:r>
    </w:p>
    <w:p/>
    <w:p>
      <w:r>
        <w:rPr>
          <w:b/>
          <w:color w:val="1A4A6E"/>
          <w:sz w:val="22"/>
        </w:rPr>
        <w:t>Rachel Gilmour (LD)</w:t>
      </w:r>
    </w:p>
    <w:p>
      <w:r>
        <w:rPr>
          <w:sz w:val="22"/>
        </w:rPr>
        <w:t>I have met many pensionable-age constituents, most of whom live on the Duck estate, who have lost their entitlement to pension credit because of as little as 50p. Does the Minister agree that pension credit, the employment and support allowance and PIP assistance could all do with more common sense and a little less of a “computer says no” mentality?</w:t>
      </w:r>
    </w:p>
    <w:p/>
    <w:p>
      <w:r>
        <w:rPr>
          <w:b/>
          <w:color w:val="1A4A6E"/>
          <w:sz w:val="22"/>
        </w:rPr>
        <w:t>Torsten Bell</w:t>
      </w:r>
    </w:p>
    <w:p>
      <w:r>
        <w:rPr>
          <w:sz w:val="22"/>
        </w:rPr>
        <w:t>I thank the hon. Lady for her question. In general, lots of life could do with less “computer says no”, so on that basis we will agree. On the specifics of the question she raises about pension credit, the nature of the system is obviously that it provides a guaranteed level of income; it is not setting out an entitlement like universal credit, so there does have to be a limit somewhere, and I am afraid that that does mean that some people will always be on one side of it. What we do not want to see in a system is too many things in that winner-takes-all perspective—I take the point she raises.</w:t>
      </w:r>
    </w:p>
    <w:p/>
    <w:p>
      <w:r>
        <w:rPr>
          <w:b/>
          <w:color w:val="1A4A6E"/>
          <w:sz w:val="22"/>
        </w:rPr>
        <w:t>Leigh Ingham (Lab)</w:t>
      </w:r>
    </w:p>
    <w:p>
      <w:r>
        <w:rPr>
          <w:sz w:val="22"/>
        </w:rPr>
        <w:t>I recently visited Drake Hall women’s prison in my constituency of Stafford, Eccleshall and the villages, which has the brilliant initiative of a Halfords training centre to support people into employment once they leave the prison estate. It supports people all over the country, not just in my constituency. Can the Secretary of State tell me what conversations are happening with the Ministry of Justice about supporting or expanding schemes like that?</w:t>
      </w:r>
    </w:p>
    <w:p/>
    <w:p>
      <w:r>
        <w:rPr>
          <w:b/>
          <w:color w:val="1A4A6E"/>
          <w:sz w:val="22"/>
        </w:rPr>
        <w:t>Pat McFadden</w:t>
      </w:r>
    </w:p>
    <w:p>
      <w:r>
        <w:rPr>
          <w:sz w:val="22"/>
        </w:rPr>
        <w:t>That sounds like an excellent initiative. Of course, if we are to rehabilitate prisoners, it is important that they get training and the chance to get into constructive employment after their sentence. I am sure that that applies not just to the prison in my hon. Friend’s constituency but throughout the country.</w:t>
      </w:r>
    </w:p>
    <w:p/>
    <w:p>
      <w:r>
        <w:rPr>
          <w:b/>
          <w:color w:val="1A4A6E"/>
          <w:sz w:val="22"/>
        </w:rPr>
        <w:t>Ben Obese-Jecty (Con)</w:t>
      </w:r>
    </w:p>
    <w:p>
      <w:r>
        <w:rPr>
          <w:sz w:val="22"/>
        </w:rPr>
        <w:t>Alan Marnes is a constituent of mine in Southoe who has staunchly campaigned since 2002 on the issue of the lack of indexation for pre-1997 pension rights, having been one of 140,000 people who lost their occupational pension. I wrote to the Secretary of State more than two months ago asking whether the newly revived Pensions Commission will address the issue of failed pension funds and I have still not received a response. Will the Secretary of State agree to meet me and Alan to provide some much-needed clarity on such a long-standing issue?</w:t>
      </w:r>
    </w:p>
    <w:p/>
    <w:p>
      <w:r>
        <w:rPr>
          <w:b/>
          <w:color w:val="1A4A6E"/>
          <w:sz w:val="22"/>
        </w:rPr>
        <w:t>Torsten Bell</w:t>
      </w:r>
    </w:p>
    <w:p>
      <w:r>
        <w:rPr>
          <w:sz w:val="22"/>
        </w:rPr>
        <w:t>I am not absolutely clear whether the particular case that the hon. Gentleman is raising relates to people within the Pension Protection Fund and the financial assistance scheme or to a pre-1997 indexation within a solvent pension scheme, but if he writes to me with the details I will absolutely make sure that I come back to him.</w:t>
      </w:r>
    </w:p>
    <w:p/>
    <w:p>
      <w:r>
        <w:rPr>
          <w:b/>
          <w:color w:val="1A4A6E"/>
          <w:sz w:val="22"/>
        </w:rPr>
        <w:t>Steve Witherden (Lab)</w:t>
      </w:r>
    </w:p>
    <w:p>
      <w:r>
        <w:rPr>
          <w:sz w:val="22"/>
        </w:rPr>
        <w:t>One in three children in my constituency is growing up in poverty. With the Budget approaching, what discussions has the Secretary of State had with the Chancellor of the Exchequer about scrapping the two-child limit—a policy widely recognised as one of the biggest drivers of child poverty in Britain today?</w:t>
      </w:r>
    </w:p>
    <w:p/>
    <w:p>
      <w:r>
        <w:rPr>
          <w:b/>
          <w:color w:val="1A4A6E"/>
          <w:sz w:val="22"/>
        </w:rPr>
        <w:t>Pat McFadden</w:t>
      </w:r>
    </w:p>
    <w:p>
      <w:r>
        <w:rPr>
          <w:sz w:val="22"/>
        </w:rPr>
        <w:t>We have already taken action to reduce child poverty, by extending free school meals to all families on universal credit, and we will of course explore other avenues. We want to reduce child poverty—in stark contrast to the record of the Conservatives.</w:t>
      </w:r>
    </w:p>
    <w:p/>
    <w:p>
      <w:r>
        <w:rPr>
          <w:b/>
          <w:color w:val="1A4A6E"/>
          <w:sz w:val="22"/>
        </w:rPr>
        <w:t>Sir Oliver Dowden (Con)</w:t>
      </w:r>
    </w:p>
    <w:p>
      <w:r>
        <w:rPr>
          <w:sz w:val="22"/>
        </w:rPr>
        <w:t>When my constituents move into new social housing, they find it stripped of perfectly good white goods, curtains, carpets and so on. What can the Government do to address this? It is driving my constituents further into poverty and benefit dependency. It is also environmentally destructive. Surely there is a way through this issue, so can I call on the Minister to work with others across Government to address it?</w:t>
      </w:r>
    </w:p>
    <w:p/>
    <w:p>
      <w:r>
        <w:rPr>
          <w:b/>
          <w:color w:val="1A4A6E"/>
          <w:sz w:val="22"/>
        </w:rPr>
        <w:t>Andrew Western</w:t>
      </w:r>
    </w:p>
    <w:p>
      <w:r>
        <w:rPr>
          <w:sz w:val="22"/>
        </w:rPr>
        <w:t>The right hon. Gentleman raises an important issue. It might be better raised at questions to the Ministry of Housing, Communities and Local Government, but as he asks me to pick this up with Ministers across Departments, I am happy to do so. I can tell him that the crisis and resilience fund—formerly the household support fund—is in place to support people setting up in their new homes, as are grants that are available from housing associations directly. [ Official Report , 3 November 2025; Vol. 774, c. 6WC.] (Correction)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