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Committee</w:t>
      </w:r>
    </w:p>
    <w:p>
      <w:r>
        <w:rPr>
          <w:sz w:val="20"/>
        </w:rPr>
        <w:t>27 October 2025  ·  Lords  ·  Proceedings</w:t>
      </w:r>
    </w:p>
    <w:p>
      <w:r>
        <w:rPr>
          <w:b/>
        </w:rPr>
        <w:t xml:space="preserve">Source: </w:t>
      </w:r>
      <w:r>
        <w:rPr>
          <w:sz w:val="20"/>
        </w:rPr>
        <w:t>https://hansard.parliament.uk/Lords/2025-10-27/debates/E6AC92D6-D4E3-4BD5-BF3B-A1C422743D1E/ConductCommittee</w:t>
      </w:r>
    </w:p>
    <w:p/>
    <w:p>
      <w:r>
        <w:rPr>
          <w:b/>
          <w:color w:val="1A4A6E"/>
          <w:sz w:val="22"/>
        </w:rPr>
        <w:t>The Senior Deputy Speaker</w:t>
      </w:r>
    </w:p>
    <w:p>
      <w:r>
        <w:rPr>
          <w:sz w:val="22"/>
        </w:rPr>
        <w:t>My Lords, as noble Lords know, the Conduct Committee is made up of five Peer members and four external members. Four new external members were selected following an open competition earlier this year, which was presided over by the noble Baroness, Lady Manningham-Buller. It was agreed to stagger their appointment, and in June your Lordships agreed to the appointment of the first two new external members. I now ask the House to approve the appointment of the final two external members, Alexandra Marks and Sandra Paul. Biographical details of both are available in the Printed Paper Office, outlining the experience and skills they will bring to the work of this important committee. I beg to move.</w:t>
      </w:r>
    </w:p>
    <w:p/>
    <w:p>
      <w:r>
        <w:rPr>
          <w:b/>
          <w:color w:val="1A4A6E"/>
          <w:sz w:val="22"/>
        </w:rPr>
        <w:t>Lord Gardiner of Kimble (The Senior Deputy Speaker)</w:t>
      </w:r>
    </w:p>
    <w:p>
      <w:r>
        <w:rPr>
          <w:sz w:val="22"/>
        </w:rPr>
        <w:t>My Lords, as noble Lords know, the Conduct Committee is made up of five Peer members and four external members. Four new external members were selected following an open competition earlier this year, which was presided over by the noble Baroness, Lady Manningham-Buller. It was agreed to stagger their appointment, and in June your Lordships agreed to the appointment of the first two new external members. I now ask the House to approve the appointment of the final two external members, Alexandra Marks and Sandra Paul. Biographical details of both are available in the Printed Paper Office, outlining the experience and skills they will bring to the work of this important committee.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