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Strategy:  Migrant Families</w:t>
      </w:r>
    </w:p>
    <w:p>
      <w:r>
        <w:rPr>
          <w:sz w:val="20"/>
        </w:rPr>
        <w:t>27 October 2025  ·  Lords  ·  Oral Questions</w:t>
      </w:r>
    </w:p>
    <w:p>
      <w:r>
        <w:rPr>
          <w:b/>
        </w:rPr>
        <w:t xml:space="preserve">Policy areas: </w:t>
      </w:r>
      <w:r>
        <w:rPr>
          <w:sz w:val="20"/>
        </w:rPr>
        <w:t>Children and families, Health and social care, Immigration and borders, Welfare and benefits</w:t>
      </w:r>
    </w:p>
    <w:p>
      <w:r>
        <w:rPr>
          <w:b/>
        </w:rPr>
        <w:t xml:space="preserve">Topics: </w:t>
      </w:r>
      <w:r>
        <w:rPr>
          <w:sz w:val="20"/>
        </w:rPr>
        <w:t>child benefit, child poverty strategy, childcare support, migrant families, no recourse to public funds</w:t>
      </w:r>
    </w:p>
    <w:p>
      <w:r>
        <w:rPr>
          <w:b/>
        </w:rPr>
        <w:t xml:space="preserve">Source: </w:t>
      </w:r>
      <w:r>
        <w:rPr>
          <w:sz w:val="20"/>
        </w:rPr>
        <w:t>https://hansard.parliament.uk/Lords/2025-10-27/debates/3E1EDB58-885F-4F39-9987-A08D5B6CE45A/ChildPovertyStrategyMigrantFamilies</w:t>
      </w:r>
    </w:p>
    <w:p/>
    <w:p>
      <w:r>
        <w:rPr>
          <w:b/>
          <w:color w:val="1A4A6E"/>
          <w:sz w:val="22"/>
        </w:rPr>
        <w:t>Baroness Lister of Burtersett</w:t>
      </w:r>
    </w:p>
    <w:p>
      <w:r>
        <w:rPr>
          <w:sz w:val="22"/>
        </w:rPr>
        <w:t>The Government are committed to tackling child poverty, and the Child Poverty Taskforce will publish its 10-year strategy to drive sustainable change later this year. The Home Office has agreed that children whose families have no recourse to public funds will be included in the scope of the Government’s child poverty strategy.</w:t>
      </w:r>
    </w:p>
    <w:p/>
    <w:p>
      <w:r>
        <w:rPr>
          <w:b/>
          <w:color w:val="1A4A6E"/>
          <w:sz w:val="22"/>
        </w:rPr>
        <w:t>The Minister of State, Home Office (Lab)</w:t>
      </w:r>
    </w:p>
    <w:p>
      <w:r>
        <w:rPr>
          <w:sz w:val="22"/>
        </w:rPr>
        <w:t>My Lords, my noble friend’s response is most welcome. Because of this rule, hundreds of thousands of children, including some British children, are at a disproportionate risk of poverty, especially deep poverty, to the detriment of their mental health and development. The former Work and Pensions Committee, under Sir Stephen Timms, stated that the deprivation they suffer</w:t>
      </w:r>
    </w:p>
    <w:p>
      <w:r>
        <w:rPr>
          <w:sz w:val="22"/>
        </w:rPr>
        <w:t>“should not be allowed to dominate any childhood”.</w:t>
      </w:r>
    </w:p>
    <w:p>
      <w:r>
        <w:rPr>
          <w:sz w:val="22"/>
        </w:rPr>
        <w:t>Does my noble friend therefore accept that an inclusive and effective child poverty strategy must embrace concrete measures to help this group, including through child benefit and childcare support and by limiting the number of children subject to the no-recourse rule?</w:t>
      </w:r>
    </w:p>
    <w:p/>
    <w:p>
      <w:r>
        <w:rPr>
          <w:b/>
          <w:color w:val="1A4A6E"/>
          <w:sz w:val="22"/>
        </w:rPr>
        <w:t>Baroness Lister of Burtersett</w:t>
      </w:r>
    </w:p>
    <w:p>
      <w:r>
        <w:rPr>
          <w:sz w:val="22"/>
        </w:rPr>
        <w:t>I am grateful to my noble friend. I hope that I gave her a very strong answer in my first Answer, which I hope met the objectives that she has set. Tackling child poverty is at the heart of the Government’s mission to break down barriers to opportunity. Poverty scars the lives and life chances of all our children, whatever background they are from. Currently, the no recourse to public funds referral that children can access allows access to free school meals, funding for school support and development, early years entitlement, support for children with special educational needs and local authority grants. It is quite right that, in all those circumstances, that drive is there to ensure that we tackle the challenge of poverty in the United Kingdom today as a whole. My noble friend will know that the review is due shortly. When that review is published, there will be further information on how to approach this issue.</w:t>
      </w:r>
    </w:p>
    <w:p/>
    <w:p>
      <w:r>
        <w:rPr>
          <w:b/>
          <w:color w:val="1A4A6E"/>
          <w:sz w:val="22"/>
        </w:rPr>
        <w:t>Lord Hanson of Flint</w:t>
      </w:r>
    </w:p>
    <w:p>
      <w:r>
        <w:rPr>
          <w:sz w:val="22"/>
        </w:rPr>
        <w:t>My Lords, the cohort of refugee children in this country who are in child poverty is large, and the Government propose to extend the time at which people can gain indefinite leave to remain in this country from five years to 10 years, so there is an implication for that cohort who will be held in that position for much longer than they were expecting. Can the Minister indicate whether the health and mental health of these children will be paramount in the strategy which is about to be produced and that it will ensure that there are responses to that?</w:t>
      </w:r>
    </w:p>
    <w:p/>
    <w:p>
      <w:r>
        <w:rPr>
          <w:b/>
          <w:color w:val="1A4A6E"/>
          <w:sz w:val="22"/>
        </w:rPr>
        <w:t>Lord German</w:t>
      </w:r>
    </w:p>
    <w:p>
      <w:r>
        <w:rPr>
          <w:sz w:val="22"/>
        </w:rPr>
        <w:t>I have one simple answer to the noble Lord: yes. It is vital that all children have the best start in life, and children should not be impacted by the position of their parents. They deserve the opportunity to thrive in life. The child poverty strategy will deal with how we meet those challenges over a 10-year period.</w:t>
      </w:r>
    </w:p>
    <w:p/>
    <w:p>
      <w:r>
        <w:rPr>
          <w:b/>
          <w:color w:val="1A4A6E"/>
          <w:sz w:val="22"/>
        </w:rPr>
        <w:t>Lord Hanson of Flint</w:t>
      </w:r>
    </w:p>
    <w:p>
      <w:r>
        <w:rPr>
          <w:sz w:val="22"/>
        </w:rPr>
        <w:t>My Lords, my noble friend’s responses to the various questions are very welcome. I understand that the Department of Health launched a consultation last year to explore whether the families we are speaking about would be eligible for the Healthy Start scheme. I presume that the results of that consultation will be included in the new child poverty strategy. Can my noble friend confirm that?</w:t>
      </w:r>
    </w:p>
    <w:p/>
    <w:p>
      <w:r>
        <w:rPr>
          <w:b/>
          <w:color w:val="1A4A6E"/>
          <w:sz w:val="22"/>
        </w:rPr>
        <w:t>Baroness Royall of Blaisdon</w:t>
      </w:r>
    </w:p>
    <w:p>
      <w:r>
        <w:rPr>
          <w:sz w:val="22"/>
        </w:rPr>
        <w:t>Again, I find myself in the difficult position that I am not able to give details of the new child poverty strategy because it is not published as yet; it will be published very shortly. The points that my noble friend raised will undoubtedly be considered, but I cannot give her an answer from the Dispatch Box because that would pre-empt an announcement the Government intend to make in very short order.</w:t>
      </w:r>
    </w:p>
    <w:p/>
    <w:p>
      <w:r>
        <w:rPr>
          <w:b/>
          <w:color w:val="1A4A6E"/>
          <w:sz w:val="22"/>
        </w:rPr>
        <w:t>Lord Hanson of Flint</w:t>
      </w:r>
    </w:p>
    <w:p>
      <w:r>
        <w:rPr>
          <w:sz w:val="22"/>
        </w:rPr>
        <w:t>My Lords, the no recourse to public funds policy is a vital protection for the sustainability of the welfare system and ensures that those who come to Britain do so to contribute to society and not to become a burden. A migrant family should not come to this country if they cannot afford to support themselves, although there are existing exceptions for those granted asylum who would otherwise be destitute. What assurances can the Minister give that the Government will not loosen the rules or drop the policy?</w:t>
      </w:r>
    </w:p>
    <w:p/>
    <w:p>
      <w:r>
        <w:rPr>
          <w:b/>
          <w:color w:val="1A4A6E"/>
          <w:sz w:val="22"/>
        </w:rPr>
        <w:t>Lord Davies of Gower</w:t>
      </w:r>
    </w:p>
    <w:p>
      <w:r>
        <w:rPr>
          <w:sz w:val="22"/>
        </w:rPr>
        <w:t>There are arguments around how we control the number of individuals, families and migrant children who come to the United Kingdom. That is an argument that we are having now to look at how we can tighten the rules to stop the flow of people who are coming here through illegal channels. But we still have a responsibility to ensure that a child of five, six, seven, eight, nine or 10 years old does not suffer because of the trafficking—in many instances—poverty or war that has driven them to come to the United Kingdom in the first place, even sometimes by illegal means. The purpose of the strategy is to ensure we protect and develop those children so we do not create a whole set of different outcasts in the future. It is really important that, whatever our policy on migration and illegal migration, children do not suffer as a result.</w:t>
      </w:r>
    </w:p>
    <w:p/>
    <w:p>
      <w:r>
        <w:rPr>
          <w:b/>
          <w:color w:val="1A4A6E"/>
          <w:sz w:val="22"/>
        </w:rPr>
        <w:t>Lord Hanson of Flint</w:t>
      </w:r>
    </w:p>
    <w:p>
      <w:r>
        <w:rPr>
          <w:sz w:val="22"/>
        </w:rPr>
        <w:t>There are arguments around how we control the number of individuals, families and migrant children who come to the United Kingdom. That is an argument that we are having now to look at how we can tighten the rules to stop the flow of people who are coming here through illegal channels. But we still have a responsibility to ensure that a child of five, six, seven, eight, nine or 10 years old does not suffer because of the trafficking—in many instances—poverty or war that has driven them to come to the United Kingdom in the first place, even sometimes by illegal means. The purpose of the strategy is to ensure we protect and develop those children so we do not create a whole set of different outcasts in the future. It is really important that, whatever our policy on migration and illegal migration, children do not suffer as a result.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