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Benefit Sanctions: Neurodiverse Claimants</w:t>
      </w:r>
    </w:p>
    <w:p>
      <w:r>
        <w:rPr>
          <w:sz w:val="20"/>
        </w:rPr>
        <w:t>27 October 2025  ·  Commons  ·  Oral Questions</w:t>
      </w:r>
    </w:p>
    <w:p>
      <w:r>
        <w:rPr>
          <w:b/>
        </w:rPr>
        <w:t xml:space="preserve">Policy areas: </w:t>
      </w:r>
      <w:r>
        <w:rPr>
          <w:sz w:val="20"/>
        </w:rPr>
        <w:t>Health and social care, Welfare and benefits</w:t>
      </w:r>
    </w:p>
    <w:p>
      <w:r>
        <w:rPr>
          <w:b/>
        </w:rPr>
        <w:t xml:space="preserve">Topics: </w:t>
      </w:r>
      <w:r>
        <w:rPr>
          <w:sz w:val="20"/>
        </w:rPr>
        <w:t>benefit sanctions, neurodiverse claimants, sanction proportionality, universal credit, work coach requirements</w:t>
      </w:r>
    </w:p>
    <w:p>
      <w:r>
        <w:rPr>
          <w:b/>
        </w:rPr>
        <w:t xml:space="preserve">Source: </w:t>
      </w:r>
      <w:r>
        <w:rPr>
          <w:sz w:val="20"/>
        </w:rPr>
        <w:t>https://hansard.parliament.uk/Commons/2025-10-27/debates/F079E181-3CDD-4162-A3F1-755D21D941C6/BenefitSanctionsNeurodiverseClaimants</w:t>
      </w:r>
    </w:p>
    <w:p/>
    <w:p>
      <w:r>
        <w:rPr>
          <w:b/>
          <w:color w:val="1A4A6E"/>
          <w:sz w:val="22"/>
        </w:rPr>
        <w:t>Josh Babarinde (LD)</w:t>
      </w:r>
    </w:p>
    <w:p>
      <w:r>
        <w:rPr>
          <w:sz w:val="22"/>
        </w:rPr>
        <w:t>15. What steps his Department is taking to ensure that benefit sanctions are proportionate when considering neurodiverse claimants.</w:t>
      </w:r>
    </w:p>
    <w:p/>
    <w:p>
      <w:r>
        <w:rPr>
          <w:b/>
          <w:color w:val="1A4A6E"/>
          <w:sz w:val="22"/>
        </w:rPr>
        <w:t>Sir Stephen Timms (The Minister for Social Security and Disability)</w:t>
      </w:r>
    </w:p>
    <w:p>
      <w:r>
        <w:rPr>
          <w:sz w:val="22"/>
        </w:rPr>
        <w:t>Work coaches are required to tailor work-related requirements to claimants’ capabilities and circumstances, and they can pause them if that is appropriate.</w:t>
      </w:r>
    </w:p>
    <w:p/>
    <w:p>
      <w:r>
        <w:rPr>
          <w:b/>
          <w:color w:val="1A4A6E"/>
          <w:sz w:val="22"/>
        </w:rPr>
        <w:t>Josh Babarinde</w:t>
      </w:r>
    </w:p>
    <w:p>
      <w:r>
        <w:rPr>
          <w:sz w:val="22"/>
        </w:rPr>
        <w:t>My constituent Ross has neurodiversities and is in employment, working at a garden centre, but his income is supplemented by universal credit. After inadvertently missing a telephone appointment with a job coach, he was sanctioned, losing out on two months-worth of rent, and he risked being made homeless and losing his job if his parents had not been there to step in. Can the Minister assure folks such as Ross that they will be powered up by our benefits system, not punished when they make innocent mistakes?</w:t>
      </w:r>
    </w:p>
    <w:p/>
    <w:p>
      <w:r>
        <w:rPr>
          <w:b/>
          <w:color w:val="1A4A6E"/>
          <w:sz w:val="22"/>
        </w:rPr>
        <w:t>Sir Stephen Timms</w:t>
      </w:r>
    </w:p>
    <w:p>
      <w:r>
        <w:rPr>
          <w:sz w:val="22"/>
        </w:rPr>
        <w:t>We certainly do want the system to support people such as Ross. If work-related requirements are missed, the reason for that should be asked for, with seven days allowed for an answer. There should also be a pre-referral check before a sanction referral takes place. If the hon. Gentleman would like to send me the details of what happened in that particular case, I will happily look into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