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Solar Power: Churches</w:t>
      </w:r>
    </w:p>
    <w:p>
      <w:r>
        <w:rPr>
          <w:sz w:val="20"/>
        </w:rPr>
        <w:t>27 November 2025  ·  Commons  ·  Oral Questions</w:t>
      </w:r>
    </w:p>
    <w:p>
      <w:r>
        <w:rPr>
          <w:b/>
        </w:rPr>
        <w:t xml:space="preserve">Policy areas: </w:t>
      </w:r>
      <w:r>
        <w:rPr>
          <w:sz w:val="20"/>
        </w:rPr>
        <w:t>Energy, Environment, Government and public administration, Housing and planning</w:t>
      </w:r>
    </w:p>
    <w:p>
      <w:r>
        <w:rPr>
          <w:b/>
        </w:rPr>
        <w:t xml:space="preserve">Topics: </w:t>
      </w:r>
      <w:r>
        <w:rPr>
          <w:sz w:val="20"/>
        </w:rPr>
        <w:t>energy efficiency grants, listed building renovations, net zero carbon by 2030, planning permission for churches, solar power for churches</w:t>
      </w:r>
    </w:p>
    <w:p>
      <w:r>
        <w:rPr>
          <w:b/>
        </w:rPr>
        <w:t xml:space="preserve">Source: </w:t>
      </w:r>
      <w:r>
        <w:rPr>
          <w:sz w:val="20"/>
        </w:rPr>
        <w:t>https://hansard.parliament.uk/Commons/2025-11-27/debates/3938D560-E031-4D89-9EA5-0A1713066ECB/SolarPowerChurches</w:t>
      </w:r>
    </w:p>
    <w:p/>
    <w:p>
      <w:r>
        <w:rPr>
          <w:b/>
          <w:color w:val="1A4A6E"/>
          <w:sz w:val="22"/>
        </w:rPr>
        <w:t>Siân Berry (Green)</w:t>
      </w:r>
    </w:p>
    <w:p>
      <w:r>
        <w:rPr>
          <w:sz w:val="22"/>
        </w:rPr>
        <w:t>10. To ask the hon. Member for Battersea, representing the Church Commissioners, what steps the Church of England is taking to install solar power for churches.</w:t>
      </w:r>
    </w:p>
    <w:p/>
    <w:p>
      <w:r>
        <w:rPr>
          <w:b/>
          <w:color w:val="1A4A6E"/>
          <w:sz w:val="22"/>
        </w:rPr>
        <w:t>Sir Alan Campbell</w:t>
      </w:r>
    </w:p>
    <w:p>
      <w:r>
        <w:rPr>
          <w:sz w:val="22"/>
        </w:rPr>
        <w:t>The Church of England has committed to net zero carbon by 2030, and is actively supporting solar installations on churches and cathedrals to make the buildings more efficient to run, and to lower operating costs. Through its net zero carbon programme, the Church has allocated £30 million for the years 2023 to ’25, and a total of £190 million over nine years for energy efficiency and renewables projects.</w:t>
      </w:r>
    </w:p>
    <w:p/>
    <w:p>
      <w:r>
        <w:rPr>
          <w:b/>
          <w:color w:val="1A4A6E"/>
          <w:sz w:val="22"/>
        </w:rPr>
        <w:t>Siân Berry</w:t>
      </w:r>
    </w:p>
    <w:p>
      <w:r>
        <w:rPr>
          <w:sz w:val="22"/>
        </w:rPr>
        <w:t>Brighton and Hove has excellent energy co-ops and many church roofs, so what is the Church doing to bring together clergy, congregations and co-ops to make more solar projects viable? Can the commissioners reduce planning risks for listed churches by adding more weight, perhaps through guidance or strategies, to their visible leadership role in communities?</w:t>
      </w:r>
    </w:p>
    <w:p/>
    <w:p>
      <w:r>
        <w:rPr>
          <w:b/>
          <w:color w:val="1A4A6E"/>
          <w:sz w:val="22"/>
        </w:rPr>
        <w:t>Sir Alan Campbell</w:t>
      </w:r>
    </w:p>
    <w:p>
      <w:r>
        <w:rPr>
          <w:sz w:val="22"/>
        </w:rPr>
        <w:t>I congratulate the hon. Lady’s local churches, which are leading the way for others to follow. St Bartholomew’s church in Brighton is just one example of what can be done with a listed building to reduce long-term running costs via the installation of modern heating and lighting. Grants are available for solar panels via diocesan schemes alongside technical support and match funding initiatives. The main obstacle to faster installation is civil planning authorities that see their role as protecting the look and feel of a building, rather than ensuring that the building can pay for itself. I will draw the hon. Lady’s comments to the attention of the Second Church Estates Commissioner, my hon. Friend the Member for Battersea (Marsha De Cordova), who will, I am sure, give them consideration and write back.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