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Identity, Sexuality, Relationships and Marriage</w:t>
      </w:r>
    </w:p>
    <w:p>
      <w:r>
        <w:rPr>
          <w:sz w:val="20"/>
        </w:rPr>
        <w:t>27 November 2025  ·  Commons  ·  Oral Questions</w:t>
      </w:r>
    </w:p>
    <w:p>
      <w:r>
        <w:rPr>
          <w:b/>
        </w:rPr>
        <w:t xml:space="preserve">Policy areas: </w:t>
      </w:r>
      <w:r>
        <w:rPr>
          <w:sz w:val="20"/>
        </w:rPr>
        <w:t>Government and public administration, Parliament and constitution, Society and culture</w:t>
      </w:r>
    </w:p>
    <w:p>
      <w:r>
        <w:rPr>
          <w:b/>
        </w:rPr>
        <w:t xml:space="preserve">Topics: </w:t>
      </w:r>
      <w:r>
        <w:rPr>
          <w:sz w:val="20"/>
        </w:rPr>
        <w:t>church of england doctrine, living in love and faith, same-sex discrimination, synod majority requirements</w:t>
      </w:r>
    </w:p>
    <w:p>
      <w:r>
        <w:rPr>
          <w:b/>
        </w:rPr>
        <w:t xml:space="preserve">Source: </w:t>
      </w:r>
      <w:r>
        <w:rPr>
          <w:sz w:val="20"/>
        </w:rPr>
        <w:t>https://hansard.parliament.uk/Commons/2025-11-27/debates/C70CC556-C1A5-438A-92CB-31AA23ADF0BC/IdentitySexualityRelationshipsAndMarriage</w:t>
      </w:r>
    </w:p>
    <w:p/>
    <w:p>
      <w:r>
        <w:rPr>
          <w:b/>
          <w:color w:val="1A4A6E"/>
          <w:sz w:val="22"/>
        </w:rPr>
        <w:t>Steve Race (Lab)</w:t>
      </w:r>
    </w:p>
    <w:p>
      <w:r>
        <w:rPr>
          <w:sz w:val="22"/>
        </w:rPr>
        <w:t>4. What discussions the Commissioners have had with the House of Bishops on the decision to move to a two-thirds majority requirement in Synod to progress the recommendations of “Living in Love and Faith”.</w:t>
      </w:r>
    </w:p>
    <w:p/>
    <w:p>
      <w:r>
        <w:rPr>
          <w:b/>
          <w:color w:val="1A4A6E"/>
          <w:sz w:val="22"/>
        </w:rPr>
        <w:t>Sir Alan Campbell (The Leader of the House of Commons)</w:t>
      </w:r>
    </w:p>
    <w:p>
      <w:r>
        <w:rPr>
          <w:sz w:val="22"/>
        </w:rPr>
        <w:t>The House of Bishops has a special role in matters relating to doctrine, liturgy and sacrament, and the right to amend legislation before it is put before the General Synod for approval. There is no need for a two-thirds majority in order to progress all the requirements of “Living in Love and Faith”. The requirement for a two-thirds majority applies only when introducing permanent new services into the Church of England’s liturgy.</w:t>
      </w:r>
    </w:p>
    <w:p/>
    <w:p>
      <w:r>
        <w:rPr>
          <w:b/>
          <w:color w:val="1A4A6E"/>
          <w:sz w:val="22"/>
        </w:rPr>
        <w:t>Steve Race</w:t>
      </w:r>
    </w:p>
    <w:p>
      <w:r>
        <w:rPr>
          <w:sz w:val="22"/>
        </w:rPr>
        <w:t>I thank the Leader of the House for that answer. I wonder whether the Second Church Estates Commissioner might make it clear to the House of Bishops and the new Archbishop of Canterbury, whom I welcome, that the Church of England is accountable to Parliament, and that going backwards on very modest moves to end discrimination against same-sex lay and clergy couples is unacceptable and not a sustainable position if the Church wishes to continue to enjoy the privileges of its established status.</w:t>
      </w:r>
    </w:p>
    <w:p/>
    <w:p>
      <w:r>
        <w:rPr>
          <w:b/>
          <w:color w:val="1A4A6E"/>
          <w:sz w:val="22"/>
        </w:rPr>
        <w:t>Sir Alan Campbell</w:t>
      </w:r>
    </w:p>
    <w:p>
      <w:r>
        <w:rPr>
          <w:sz w:val="22"/>
        </w:rPr>
        <w:t>I will convey my hon. Friend’s views to the House of Bishops and to the Second Church Estates Commissioner.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