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Police and Criminal Evidence (Northern Ireland) Order 1989 (Application to Immigration Officers and Designated Customs Officials in Northern Ireland) and Consequential Amendments Regulations 2026</w:t>
      </w:r>
    </w:p>
    <w:p>
      <w:r>
        <w:rPr>
          <w:sz w:val="20"/>
        </w:rPr>
        <w:t>27 January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administration, Immigration and borders</w:t>
      </w:r>
    </w:p>
    <w:p>
      <w:r>
        <w:rPr>
          <w:b/>
        </w:rPr>
        <w:t xml:space="preserve">Topics: </w:t>
      </w:r>
      <w:r>
        <w:rPr>
          <w:sz w:val="20"/>
        </w:rPr>
        <w:t>consequential amendments, customs officials, immigration officers, northern ireland, police and criminal evidence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https://hansard.parliament.uk/Lords/2026-01-27/debates/D2479E12-09A5-4456-856E-922CC75D119E/PoliceAndCriminalEvidenceNorthernIrelandOrder1989ApplicationToImmigrationOfficersAndDesignatedCustomsOfficialsInNorthernIrelandAndConsequentialAmendmentsRegulations2026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Regulations laid before the House on 4 December 2025 be approved. Relevant document: 46th Report from the Secondary Legislation Scrutiny Committee. Considered in Grand Committee on 21 January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