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Statutory Sick Pay</w:t>
      </w:r>
    </w:p>
    <w:p>
      <w:r>
        <w:rPr>
          <w:sz w:val="20"/>
        </w:rPr>
        <w:t>27 April 2026  ·  Commons  ·  Oral Questions</w:t>
      </w:r>
    </w:p>
    <w:p>
      <w:r>
        <w:rPr>
          <w:b/>
        </w:rPr>
        <w:t xml:space="preserve">Policy areas: </w:t>
      </w:r>
      <w:r>
        <w:rPr>
          <w:sz w:val="20"/>
        </w:rPr>
        <w:t>Employment and labour market, Welfare and benefits</w:t>
      </w:r>
    </w:p>
    <w:p>
      <w:r>
        <w:rPr>
          <w:b/>
        </w:rPr>
        <w:t xml:space="preserve">Topics: </w:t>
      </w:r>
      <w:r>
        <w:rPr>
          <w:sz w:val="20"/>
        </w:rPr>
        <w:t>employment rights act, low income workers, statutory sick pay eligibility, statutory sick pay rates, working through illness</w:t>
      </w:r>
    </w:p>
    <w:p>
      <w:r>
        <w:rPr>
          <w:b/>
        </w:rPr>
        <w:t xml:space="preserve">Source: </w:t>
      </w:r>
      <w:r>
        <w:rPr>
          <w:sz w:val="20"/>
        </w:rPr>
        <w:t>https://hansard.parliament.uk/Commons/2026-04-27/debates/6B2DEA5F-DB19-4436-8D73-71EF85341BB1/StatutorySickPay</w:t>
      </w:r>
    </w:p>
    <w:p/>
    <w:p>
      <w:r>
        <w:rPr>
          <w:b/>
          <w:color w:val="1A4A6E"/>
          <w:sz w:val="22"/>
        </w:rPr>
        <w:t>Yuan Yang (Lab)</w:t>
      </w:r>
    </w:p>
    <w:p>
      <w:r>
        <w:rPr>
          <w:sz w:val="22"/>
        </w:rPr>
        <w:t>9. What assessment he has made of the adequacy of rates of statutory sick pay.</w:t>
      </w:r>
    </w:p>
    <w:p/>
    <w:p>
      <w:r>
        <w:rPr>
          <w:b/>
          <w:color w:val="1A4A6E"/>
          <w:sz w:val="22"/>
        </w:rPr>
        <w:t>Pat McFadden (The Secretary of State for Work and Pensions)</w:t>
      </w:r>
    </w:p>
    <w:p>
      <w:r>
        <w:rPr>
          <w:sz w:val="22"/>
        </w:rPr>
        <w:t>I believe my hon. Friend will welcome the changes the Government have made to statutory sick pay, which came into force earlier this month. For the first time ever, we have removed the lower earnings limit for statutory sick pay, as well as the waiting period so that people can access sick pay as soon as they need it. These changes will mean that up to 1.3 million more people will be covered, helping the low paid and those who work for more than one employer in particular.</w:t>
      </w:r>
    </w:p>
    <w:p/>
    <w:p>
      <w:r>
        <w:rPr>
          <w:b/>
          <w:color w:val="1A4A6E"/>
          <w:sz w:val="22"/>
        </w:rPr>
        <w:t>Yuan Yang</w:t>
      </w:r>
    </w:p>
    <w:p>
      <w:r>
        <w:rPr>
          <w:sz w:val="22"/>
        </w:rPr>
        <w:t>I am indeed very proud of this Labour Government’s historic Employment Rights Act 2025, which, from this month, means that workers will get statutory sick pay from the first day they are ill, rather than having to wait till the fourth. Too many people in Reading—even those working in health and care settings—are working through their illnesses; this measure will protect them, their clients and patients and improve the productivity of their workplaces.</w:t>
      </w:r>
    </w:p>
    <w:p>
      <w:r>
        <w:rPr>
          <w:sz w:val="22"/>
        </w:rPr>
        <w:t>While the ERA is an important step forward, does the Secretary of State accept that the current flat rate of statutory sick pay—at four fifths of average earnings—remains a barrier to those on low incomes, and thus remains a barrier to tackling illness in the workplace?</w:t>
      </w:r>
    </w:p>
    <w:p/>
    <w:p>
      <w:r>
        <w:rPr>
          <w:b/>
          <w:color w:val="1A4A6E"/>
          <w:sz w:val="22"/>
        </w:rPr>
        <w:t>Pat McFadden</w:t>
      </w:r>
    </w:p>
    <w:p>
      <w:r>
        <w:rPr>
          <w:sz w:val="22"/>
        </w:rPr>
        <w:t>I believe that removing the three-day limit and giving access to statutory sick pay from day one, as well as making it available to those who work for multiple employers, should decrease the pressure on workers to have to work through illness.</w:t>
      </w:r>
    </w:p>
    <w:p>
      <w:r>
        <w:rPr>
          <w:sz w:val="22"/>
        </w:rPr>
        <w:t>My hon. Friend will be aware that the “Keep Britain Working” review led by Charlie Mayfield also aims to work with employers to help keep people in jobs while they cope with some of the long-term sickness issues that can develop as workers get older.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