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27 April 2026  ·  Commons  ·  Proceedings</w:t>
      </w:r>
    </w:p>
    <w:p>
      <w:r>
        <w:rPr>
          <w:b/>
        </w:rPr>
        <w:t xml:space="preserve">Source: </w:t>
      </w:r>
      <w:r>
        <w:rPr>
          <w:sz w:val="20"/>
        </w:rPr>
        <w:t>https://hansard.parliament.uk/Commons/2026-04-27/debates/9AC970C4-ACE4-438D-94A5-7D36FEA054EF/PointsOfOrder</w:t>
      </w:r>
    </w:p>
    <w:p/>
    <w:p>
      <w:r>
        <w:rPr>
          <w:b/>
          <w:color w:val="1A4A6E"/>
          <w:sz w:val="22"/>
        </w:rPr>
        <w:t>Stephen Flynn (SNP)</w:t>
      </w:r>
    </w:p>
    <w:p>
      <w:r>
        <w:rPr>
          <w:sz w:val="22"/>
        </w:rPr>
        <w:t>On a point of order, Madam Deputy Speaker. When I asked how the Government intend to vote tomorrow, the Chief Secretary to the Prime Minister said that he would not answer, because the question did not pertain to the motion before us. He then used that as a justification for not answering the questions of numerous Opposition Members. How are we supposed to get an answer from a Minister when they believe themselves to be not only a member of the Cabinet, but the Speaker, or perhaps a Deputy Speaker, of the House of Commons?</w:t>
      </w:r>
    </w:p>
    <w:p/>
    <w:p>
      <w:r>
        <w:rPr>
          <w:b/>
          <w:color w:val="1A4A6E"/>
          <w:sz w:val="22"/>
        </w:rPr>
        <w:t>Madam Deputy Speaker</w:t>
      </w:r>
    </w:p>
    <w:p>
      <w:r>
        <w:rPr>
          <w:sz w:val="22"/>
        </w:rPr>
        <w:t>The right hon. Member has got his point on the record. Unfortunately, I am not responsible for the content of Ministers’ speeches, let alone the answers—if only we were. We do not want to continue this debate, but that point is, no doubt, now on the record.</w:t>
      </w:r>
    </w:p>
    <w:p/>
    <w:p>
      <w:r>
        <w:rPr>
          <w:b/>
          <w:color w:val="1A4A6E"/>
          <w:sz w:val="22"/>
        </w:rPr>
        <w:t>Alex Burghart (Con)</w:t>
      </w:r>
    </w:p>
    <w:p>
      <w:r>
        <w:rPr>
          <w:sz w:val="22"/>
        </w:rPr>
        <w:t>On a point of order, Madam Deputy Speaker. On this afternoon’s carry-over motion on the Government’s Northern Ireland Troubles Bill, over the weekend, the Government briefed journalists that they would bring forward amendments to the Bill in order to give Members reassurance that adequate protection would be given to veterans. However, this morning, no Government amendments appeared on the amendment paper. Is there anything that His Majesty’s Opposition can do to require the Government to publish those amendments in advance of this afternoon’s debate?</w:t>
      </w:r>
    </w:p>
    <w:p/>
    <w:p>
      <w:r>
        <w:rPr>
          <w:b/>
          <w:color w:val="1A4A6E"/>
          <w:sz w:val="22"/>
        </w:rPr>
        <w:t>Madam Deputy Speaker</w:t>
      </w:r>
    </w:p>
    <w:p>
      <w:r>
        <w:rPr>
          <w:sz w:val="22"/>
        </w:rPr>
        <w:t>The Chair has no power to compel the Government to produce amendments earlier than the tabling deadline set out in the Standing Orders. However, those on the Treasury Bench will have heard the hon. Member’s comments. When we consider the carry-over motion later—there is some time for that—he will have a chance to raise the matter with the Secretary of State, who will no doubt be back in the Chamber.</w:t>
      </w:r>
    </w:p>
    <w:p/>
    <w:p>
      <w:r>
        <w:rPr>
          <w:b/>
          <w:color w:val="1A4A6E"/>
          <w:sz w:val="22"/>
        </w:rPr>
        <w:t>Paul Holmes (Con)</w:t>
      </w:r>
    </w:p>
    <w:p>
      <w:r>
        <w:rPr>
          <w:sz w:val="22"/>
        </w:rPr>
        <w:t>On a point of order, Madam Deputy Speaker. I have to admit that I am confused, which is not unusual. I seek your guidance. The Chief Secretary to the Prime Minister said that documents have been published in the first tranche relating to the box note issued to the Prime Minister on 11 November by Simon Case. I asked the Chief Secretary to the Prime Minister whether that had been redacted, and he said to me that redactions are in black. The Prime Minister’s decision box is blank. I have asked three times now; why is there no response, and why has that not been published? No Minister has answered that for me. My question to you, Madam Deputy Speaker, is: where can I go to get an answer?</w:t>
      </w:r>
    </w:p>
    <w:p/>
    <w:p>
      <w:r>
        <w:rPr>
          <w:b/>
          <w:color w:val="1A4A6E"/>
          <w:sz w:val="22"/>
        </w:rPr>
        <w:t>Madam Deputy Speaker</w:t>
      </w:r>
    </w:p>
    <w:p>
      <w:r>
        <w:rPr>
          <w:sz w:val="22"/>
        </w:rPr>
        <w:t>The hon. Member is a very professional Member of Parliament, and will no doubt know which other avenues he can take to get the answer. Unfortunately, I am not responsible for the answers that Ministers give here in the Chamber, but he will no doubt use every opportunity to hold the Minister to account.</w:t>
      </w:r>
    </w:p>
    <w:p/>
    <w:p>
      <w:r>
        <w:rPr>
          <w:b/>
          <w:color w:val="1A4A6E"/>
          <w:sz w:val="22"/>
        </w:rPr>
        <w:t>John McDonnell (Lab)</w:t>
      </w:r>
    </w:p>
    <w:p>
      <w:r>
        <w:rPr>
          <w:sz w:val="22"/>
        </w:rPr>
        <w:t>On a point of order, Madam Deputy Speaker. Over a number of weeks, I have been raising the issue of Labour Together and its link with the agency APCO Worldwide. APCO prepared a report for Labour Together that smeared journalists. I called for an inquiry into Labour Together. A number of hon. Members then submitted subject access requests to both Labour Together and APCO. Labour Together has gone for an extension, and the three-month period should be up shortly, but a number of us received responses from APCO. I raised this in the House; the responses were heavily redacted, but they demonstrated that APCO was collecting information on hon. Members of Parliament. Last week, a whistleblower—this is before the London Court of International Arbitration at the moment—confirmed that APCO had instructed one of the freelance employees involved in the investigations to destroy materials related to the investigation, and evidence. May I request again that Members on the Treasury Bench take back to the Prime Minister that we need a full, independent inquiry on the role that Labour Together, and APCO in particular, has played?</w:t>
      </w:r>
    </w:p>
    <w:p/>
    <w:p>
      <w:r>
        <w:rPr>
          <w:b/>
          <w:color w:val="1A4A6E"/>
          <w:sz w:val="22"/>
        </w:rPr>
        <w:t>Madam Deputy Speaker</w:t>
      </w:r>
    </w:p>
    <w:p>
      <w:r>
        <w:rPr>
          <w:sz w:val="22"/>
        </w:rPr>
        <w:t>I thank the right hon. Member for his point of order. The Government’s decision on whether to undertake an inquiry on the subject is not a matter for the Chair. However, his comments will have been heard by the Front-Bench team, and they will take action, if they wish to.</w:t>
      </w:r>
    </w:p>
    <w:p/>
    <w:p>
      <w:r>
        <w:rPr>
          <w:b/>
          <w:color w:val="1A4A6E"/>
          <w:sz w:val="22"/>
        </w:rPr>
        <w:t>David Davis (Con)</w:t>
      </w:r>
    </w:p>
    <w:p>
      <w:r>
        <w:rPr>
          <w:sz w:val="22"/>
        </w:rPr>
        <w:t>On a point of order, Madam Deputy Speaker. This is a rather more mundane point of order. Last Thursday, my website, provided by the Independent Parliamentary Standards Authority, was compromised. Malicious links were inserted, redirecting users to south-east Asian gambling websites. I guess it could be worse. We took the site down immediately. It was restored, but then came under a sustained distributed denial of service attack traceable to China. In just 24 hours, the site was hit with 142 million requests, consuming nearly 800 gigabytes of data. This is not a minor nuisance; it is direct interference with a Member of Parliament carrying out his duties. What are the House and the House authorities doing to prevent these kinds of attacks on Members’ websites, and to help MPs protect themselves against interference by a foreign state?</w:t>
      </w:r>
    </w:p>
    <w:p/>
    <w:p>
      <w:r>
        <w:rPr>
          <w:b/>
          <w:color w:val="1A4A6E"/>
          <w:sz w:val="22"/>
        </w:rPr>
        <w:t>Madam Deputy Speaker</w:t>
      </w:r>
    </w:p>
    <w:p>
      <w:r>
        <w:rPr>
          <w:sz w:val="22"/>
        </w:rPr>
        <w:t>I thank the right hon. Member for his point of order, and for raising this very serious matter. It would not be appropriate to discuss publicly the details of preventive action, and of how Members are supported to protect themselves against these kinds of cyber-threats. If Members would like security advice on how to make personal accounts and devices more resilient, they should contact the Parliamentary Security Department. For matters relating to parliamentary accounts or equipment, Members should contact the Parliamentary Digital Service through the PDS service desk.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