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Control of Trade in Endangered Species (Amendment and Revocation)  Regulations 2026</w:t>
      </w:r>
    </w:p>
    <w:p>
      <w:r>
        <w:rPr>
          <w:sz w:val="20"/>
        </w:rPr>
        <w:t>27 April 2026  ·  Lords  ·  Committee Stage</w:t>
      </w:r>
    </w:p>
    <w:p>
      <w:r>
        <w:rPr>
          <w:b/>
        </w:rPr>
        <w:t xml:space="preserve">Policy areas: </w:t>
      </w:r>
      <w:r>
        <w:rPr>
          <w:sz w:val="20"/>
        </w:rPr>
        <w:t>Business and industry, Environment, Trade</w:t>
      </w:r>
    </w:p>
    <w:p>
      <w:r>
        <w:rPr>
          <w:b/>
        </w:rPr>
        <w:t xml:space="preserve">Topics: </w:t>
      </w:r>
      <w:r>
        <w:rPr>
          <w:sz w:val="20"/>
        </w:rPr>
        <w:t>business regulations, cites permits, endangered species trade, environmental protection, wildlife trade regulations</w:t>
      </w:r>
    </w:p>
    <w:p>
      <w:r>
        <w:rPr>
          <w:b/>
        </w:rPr>
        <w:t xml:space="preserve">Source: </w:t>
      </w:r>
      <w:r>
        <w:rPr>
          <w:sz w:val="20"/>
        </w:rPr>
        <w:t>https://hansard.parliament.uk/Lords/2026-04-27/debates/ADA36DF4-37C5-4D5B-97EE-229CD6FA1DA6/ControlOfTradeInEndangeredSpeciesAmendmentAndRevocationRegulations2026</w:t>
      </w:r>
    </w:p>
    <w:p/>
    <w:p>
      <w:r>
        <w:rPr>
          <w:b/>
          <w:color w:val="1A4A6E"/>
          <w:sz w:val="22"/>
        </w:rPr>
        <w:t>Baroness Hayman of Ullock</w:t>
      </w:r>
    </w:p>
    <w:p>
      <w:r>
        <w:rPr>
          <w:sz w:val="22"/>
        </w:rPr>
        <w:t>My Lords, these regulations were laid in draft before the House on 19 March 2026. They reflect the Government’s commitment to securing strong outcomes for nature recovery while supporting sustainable economic growth, as outlined in the Corry review. The regulations are a practical example of that approach in action.</w:t>
      </w:r>
    </w:p>
    <w:p>
      <w:r>
        <w:rPr>
          <w:sz w:val="22"/>
        </w:rPr>
        <w:t>The UK’s wildlife trade regulations give effect to our international obligations under the Convention on International Trade in Endangered Species of Wild Fauna and Flora. CITES exists to ensure that international trade in wild animals and plants is legal and sustainable and does not threaten the survival of species. The United Kingdom has long played a leading international role in strengthening the convention and combating illegal wildlife trade, and we continue to do so.</w:t>
      </w:r>
    </w:p>
    <w:p>
      <w:r>
        <w:rPr>
          <w:sz w:val="22"/>
        </w:rPr>
        <w:t>Domestically, CITES controls are implemented through a strict licensing framework administered by the Animal and Plant Health Agency. Every year, approximately 60,000 permits are issued to businesses and organisations engaged in legal and sustainable trade—ranging from the pet trade to horticulture, cosmetics, zoos, museums and orchestras. While modest in overall scale, this activity supports diverse livelihoods and interests across the UK.</w:t>
      </w:r>
    </w:p>
    <w:p>
      <w:r>
        <w:rPr>
          <w:sz w:val="22"/>
        </w:rPr>
        <w:t>However, parts of the current system are complex, duplicative and rooted in processes designed for trade within the EU. These regulations therefore modernise this framework. They retain strong protections for endangered species while removing unnecessary administrative burdens where risk is low, improving efficiency for businesses and regulators and strengthening enforcement where needed. The instrument amends four pieces of assimilated EU law and revokes one that is no longer required. Taken together, the amendments strengthen conservation protections while allowing the digitisation and modernisation of administrative processes.</w:t>
      </w:r>
    </w:p>
    <w:p>
      <w:r>
        <w:rPr>
          <w:sz w:val="22"/>
        </w:rPr>
        <w:t>The reforms reflect a precautionary, risk-based approach and have been informed by consultation with environmental non-governmental organisations, industry representatives, enforcement bodies and the UK’s scientific authorities. This ensures that protections for species at risk of overexploitation not only remain firmly in place but are enhanced where the evidence supports doing so.</w:t>
      </w:r>
    </w:p>
    <w:p>
      <w:r>
        <w:rPr>
          <w:sz w:val="22"/>
        </w:rPr>
        <w:t>Let me now outline some of the key changes. First, for some low-risk species, the current system goes further than it needs to. Export permits issued by the exporting country confirm sustainability. Import permits issued by the UK authorities add a further layer of due diligence. For the most threatened species, that extra layer of scrutiny is absolutely right and will remain. However, for lower-risk species, these regulations will allow a lighter-touch import notification instead, meaning that we will keep oversight and traceability while cutting out unnecessary duplication and delay for legitimate businesses. Low-risk species will be identified based on the best available scientific evidence; examples of this could include some species of artificially propagated plants from highly compliant destinations. These will also be kept under close review if risks or trade patterns change.</w:t>
      </w:r>
    </w:p>
    <w:p>
      <w:r>
        <w:rPr>
          <w:sz w:val="22"/>
        </w:rPr>
        <w:t>Secondly, the regulations streamline our Article 10 certificate system, which supports how we control domestic trade in the most vulnerable species. Many UK businesses legally breed CITES-listed species or produce derived goods for export. At present, that can mean the need for an Article 10 certificate and a separate export permit. In clearly defined cases, to be outlined in guidance, these regulations will allow an export or re-export permit to serve as an Article 10 certificate for a limited six-month period; this will reduce duplication while, at the same time, keeping any necessary safeguards in place.</w:t>
      </w:r>
    </w:p>
    <w:p>
      <w:r>
        <w:rPr>
          <w:sz w:val="22"/>
        </w:rPr>
        <w:t>In addition, the regulations will introduce a targeted exemption from Article 10 controls for three low-risk Mediterranean tortoise species when traded domestically. These species are widely and legally captive bred and are not found in the wild in the UK. The existing controls were designed to protect wild populations elsewhere in Europe but, in a Great Britain-only context, they now deliver limited additional conservation benefits. Importantly, all import and export controls will remain fully in place, ensuring continued protection against illegal or unsustainable trade.</w:t>
      </w:r>
    </w:p>
    <w:p>
      <w:r>
        <w:rPr>
          <w:sz w:val="22"/>
        </w:rPr>
        <w:t>Thirdly, the regulations will deliver practical improvements for touring orchestras and travelling exhibitions. By recognising certificates issued by other countries and allowing agents to apply on behalf of performers, they will remove unnecessary duplication and support cultural exchange without weakening important conservation controls.</w:t>
      </w:r>
    </w:p>
    <w:p>
      <w:r>
        <w:rPr>
          <w:sz w:val="22"/>
        </w:rPr>
        <w:t>Fourthly, the regulations set out clear criteria for the temporary designation of ports of entry for CITES specimens—for example, to support urgent conservation or animal welfare cases. These provisions cannot be used for commercial trade and apply only where the necessary expertise and safeguards for effective checks are in place.</w:t>
      </w:r>
    </w:p>
    <w:p>
      <w:r>
        <w:rPr>
          <w:sz w:val="22"/>
        </w:rPr>
        <w:t>We estimate that these changes, as well as the other proposed amendments in the regulations, will reduce the number of permits issued by up to 30% each year; that is in the region of 20,000 fewer permits being issued every year. This will generate significant savings for businesses and the regulator, contributing to the Prime Minister’s target to reduce the administrative costs of regulation by 25%.</w:t>
      </w:r>
    </w:p>
    <w:p>
      <w:r>
        <w:rPr>
          <w:sz w:val="22"/>
        </w:rPr>
        <w:t>The regulations will also strengthen enforcement for cases of non-compliance by extending the use of civil sanctions. We will apply civil sanctions to six additional existing offences under the Control of Trade in Endangered Species Regulations and the Customs and Excise Management Act. These offences include using, obtaining, trading or transporting CITES specimens without valid permits or using false, altered or misused documentation. This fills a gap between issuing a warning letter and a criminal prosecution, allowing regulators to respond proportionately while maintaining a strong deterrent. Criminal sanctions will continue to be used where they are deemed proportionate to the infraction. Statutory guidance will be published prior to the civil sanctions being brought into force, ensuring that their application is both consistent and fair.</w:t>
      </w:r>
    </w:p>
    <w:p>
      <w:r>
        <w:rPr>
          <w:sz w:val="22"/>
        </w:rPr>
        <w:t>In conclusion, these regulations will strengthen our implementation of international obligations, uphold high standards of species protection and animal welfare, and ensure that regulation is targeted where it is most needed. The Government will continue to work closely with stakeholders to support effective implementation and ongoing compliance. Taken together, they strike the right balance between rigorous protection and practical delivery, safeguarding nature while allowing legitimate and responsible activity to proceed. I commend the regulations to the Committee.</w:t>
      </w:r>
    </w:p>
    <w:p/>
    <w:p>
      <w:r>
        <w:rPr>
          <w:b/>
          <w:color w:val="1A4A6E"/>
          <w:sz w:val="22"/>
        </w:rPr>
        <w:t>The Parliamentary Under-Secretary of State, Department for Environment, Food and Rural Affairs (Lab)</w:t>
      </w:r>
    </w:p>
    <w:p>
      <w:r>
        <w:rPr>
          <w:sz w:val="22"/>
        </w:rPr>
        <w:t>I thank the Minister for presenting this statutory instrument with her usual clarity and purpose as we race towards the end of this Session. Everyone should be able to enjoy our natural environment. We have a duty to ensure that future generations inherit a world defined by biodiversity, not decline. It is important, therefore, that we look beyond administrative modernisation to its practical impact on the protection of endangered species. The United Kingdom has the potential to demonstrate great leadership in conservation, but that leadership depends on maintaining our strong, credible and enforceable standards. We on these Benches have consistently argued for a fair deal for the environment, including a commitment that trade and imports should not undercut our very high standards of animal welfare and environmental protections.</w:t>
      </w:r>
    </w:p>
    <w:p>
      <w:r>
        <w:rPr>
          <w:sz w:val="22"/>
        </w:rPr>
        <w:t>Against that backdrop, I have some concerns about the direction taken in these regulations. First, there is a shift towards ministerial discretion. The regulations provide for additional measures and restrictions to be set out through guidance, rather than being clearly defined in legislation. Although flexibility may have its place, the use of guidance in areas of environmental protection raises issues around transparency, consistency and accountability. Clear, statutory rules provide certainty for enforcement bodies, businesses and the public. If greater reliance is to be placed on this guidance, we must have reassurance that it will not weaken oversight or reduce clarity in practice.</w:t>
      </w:r>
    </w:p>
    <w:p>
      <w:r>
        <w:rPr>
          <w:sz w:val="22"/>
        </w:rPr>
        <w:t>Secondly, on the simplification of permit and certificate requirements, efficient systems are important—no one would wish to impose unnecessary administrative burdens, and we welcome the progress on that—but simplification cannot create unintended opportunities for exploitation. Changes affecting so-called low-risk movements, including for certain Annex B specimens, for example, require careful scrutiny. Even limited relaxations in documentation can, if not properly designed and monitored, create openings for the illegal wildlife trade, whether in exotic pets, hunting trophies or wildlife-derived products such as fur.</w:t>
      </w:r>
    </w:p>
    <w:p>
      <w:r>
        <w:rPr>
          <w:sz w:val="22"/>
        </w:rPr>
        <w:t>Thirdly, the regulations do not address a long-standing concern raised by conservation organisations: the absence of a clear domestic offence covering the trade in wildlife that has been illegally sourced in its country of origin. Without such a provision, there remains a risk that the UK could be used, however unintentionally, as a market for products that have contributed to environmental harm elsewhere. If the Government are serious about tackling biodiversity loss globally, this is an issue that needs attention.</w:t>
      </w:r>
    </w:p>
    <w:p>
      <w:r>
        <w:rPr>
          <w:sz w:val="22"/>
        </w:rPr>
        <w:t>More broadly, it is important that any changes to this framework do not result in the UK falling behind comparable international standards. Our approach should be to maintain and, where possible, strengthen protections. In that context, I would be grateful if the Minister could address three points. First, how will the Government ensure that the increased use of guidance provides the same level of transparency and legal certainty as provisions set out in legislation? Secondly, what assessment has been made of the risk that simplified permit requirements for Annex B specimens, as I explained earlier, could be exploited; and what safeguards will be in place to prevent abuse? Thirdly, will the Government either reconsider the case for introducing a domestic offence, covering the trade in wildlife illegally sourced aboard, or commit to reviewing this issue within a defined timeframe? These are not small, technical matters—they go to the heart of whether this framework will operate as an effective tool for conservation.</w:t>
      </w:r>
    </w:p>
    <w:p>
      <w:r>
        <w:rPr>
          <w:sz w:val="22"/>
        </w:rPr>
        <w:t>Finally, although I recognise the intention to streamline the system, I look forward to us being reassured that these changes will maintain robust protection, support enforcement and uphold the UK’s reputation as a responsible actor in global wildlife conservation.</w:t>
      </w:r>
    </w:p>
    <w:p/>
    <w:p>
      <w:r>
        <w:rPr>
          <w:b/>
          <w:color w:val="1A4A6E"/>
          <w:sz w:val="22"/>
        </w:rPr>
        <w:t>Baroness Grender</w:t>
      </w:r>
    </w:p>
    <w:p>
      <w:r>
        <w:rPr>
          <w:sz w:val="22"/>
        </w:rPr>
        <w:t>My Lords, I thank the Minister for bringing this SI forward. This is a complex and wide-ranging area. It is about protecting our country’s health as much as it is about animal welfare. It involves scientific authorities, Border Force and police inspections, and compliance checks.</w:t>
      </w:r>
    </w:p>
    <w:p>
      <w:r>
        <w:rPr>
          <w:sz w:val="22"/>
        </w:rPr>
        <w:t>Let me begin by saying that we support efforts to reduce administrative burdens and costs, as well as attempts to simplify the system without undermining it. CITES was designed with membership of the EU in mind. We now have the freedom to amend it to our own needs and tailor the framework to meet specific challenges, using our own expertise at Kew Gardens and the JNCC. I note that the Government consulted on these changes with both conservation groups and businesses, all of which deserve a fair hearing.</w:t>
      </w:r>
    </w:p>
    <w:p>
      <w:r>
        <w:rPr>
          <w:sz w:val="22"/>
        </w:rPr>
        <w:t>I draw the Grand Committee’s attention to a few specific changes on which I would appreciate some assurance from the Minister. This SI enables the Secretary of State to determine which specimens require an import notification, rather than an import permit, for those deemed “low-risk”. We welcome the shift to risk-based controls, but can the Minister outline what criteria will be used and how often the risk categories will be reviewed? Does the import notification still give authorities the same oversight and ability to trace specimens? That could be particularly useful if a specimen is deemed to be a higher health risk at a later stage.</w:t>
      </w:r>
    </w:p>
    <w:p>
      <w:r>
        <w:rPr>
          <w:sz w:val="22"/>
        </w:rPr>
        <w:t>Travelling exhibition certificates from other countries will now be recognised as a result of this legislation. It is absolutely right that we prevent unnecessary duplication, but can the Minister provide further detail on which countries will benefit and how their certification processes differ from ours?</w:t>
      </w:r>
    </w:p>
    <w:p>
      <w:r>
        <w:rPr>
          <w:sz w:val="22"/>
        </w:rPr>
        <w:t>I am grateful to the Minister for laying out the enforcement approach and fully addressing my questions in that area, but it is currently not a criminal offence in the UK—as the noble Baroness, Lady Grender, pointed out—to possess or trade wildlife that was illegally sourced in its country of origin. So what steps are the Government taking to track down the original perpetrators of these crimes, as well as to support buyers in identifying and reporting illegal wildlife trading? Can the Minister indicate whether the SPS agreement and other related negotiations with Europe are likely to have any impact on the implementation of these regulations—or, indeed, to overrule any of them?</w:t>
      </w:r>
    </w:p>
    <w:p>
      <w:r>
        <w:rPr>
          <w:sz w:val="22"/>
        </w:rPr>
        <w:t>Finally, we have previously debated the impact of invasive non-native species on our own ecosystem, including the pernicious effect of grey squirrels on successful tree-planting and red squirrel populations. It is critical that no additional burden is created. It would be helpful to have an assurance that, in the extremely unlikely event that an endangered species were to escape into the wild in the UK and breed successfully, aggressive control of that species would be possible in order to prevent it becoming invasive.</w:t>
      </w:r>
    </w:p>
    <w:p>
      <w:r>
        <w:rPr>
          <w:sz w:val="22"/>
        </w:rPr>
        <w:t>I appreciate that this is a complex framework. We agree with the aim to reduce unnecessary regulatory burdens. It is clear that an appropriate balance must be found, so I hope that the Minister can provide reassurance on the points that have been made.</w:t>
      </w:r>
    </w:p>
    <w:p/>
    <w:p>
      <w:r>
        <w:rPr>
          <w:b/>
          <w:color w:val="1A4A6E"/>
          <w:sz w:val="22"/>
        </w:rPr>
        <w:t>Lord Roborough</w:t>
      </w:r>
    </w:p>
    <w:p>
      <w:r>
        <w:rPr>
          <w:sz w:val="22"/>
        </w:rPr>
        <w:t>My Lords, I thank noble Lords both for making some important points about the legislation before us and for contributing to the debate.</w:t>
      </w:r>
    </w:p>
    <w:p>
      <w:r>
        <w:rPr>
          <w:sz w:val="22"/>
        </w:rPr>
        <w:t>As I set out earlier, these regulations are designed to modernise an important regulatory framework so that it works effectively for the UK, supports legitimate trade, and keeps protections firmly focused on the species and risks that matter most. The idea is for them to deliver practical improvements but noble Lords clearly have some concerns, so let me cover some of the issues that have been asked about.</w:t>
      </w:r>
    </w:p>
    <w:p>
      <w:r>
        <w:rPr>
          <w:sz w:val="22"/>
        </w:rPr>
        <w:t>Questions were asked about the new powers, including those for the Secretary of State. The idea is that the regulations will allow the UK to improve its implementation of CITES and the environmental protections it holds.</w:t>
      </w:r>
    </w:p>
    <w:p>
      <w:r>
        <w:rPr>
          <w:sz w:val="22"/>
        </w:rPr>
        <w:t>The new powers are to require the Secretary of State to publish formal lists where import suspensions or additional measures are in place. In some cases, these are already being applied in practice for endangered species: examples are strict controls on rhinos, tigers and bear bile. The powers are tightly defined and will be used only for purposes that are consistent with the CITES convention and the wildlife trade regulations. Any changes to this have to be informed by scientific advice from the UK CITES scientific authorities and are limited to the application of import suspensions or additional measures where there is a clear conservation or welfare justification. I hope that helps with some of the transparency around the Secretary of State’s role.</w:t>
      </w:r>
    </w:p>
    <w:p>
      <w:r>
        <w:rPr>
          <w:sz w:val="22"/>
        </w:rPr>
        <w:t>This is not going to reduce parliamentary scrutiny because the circumstances and conditions under which changes can occur are clearly set out in the legislation, and that legislation is subject to the usual parliamentary scrutiny. Publishing lists will provide transparency and legal clarity without requiring new regulations each time it is updated. That will enable Parliament and stakeholders to see very clearly what applies at any given time while also allowing the system to respond more quickly to any urgent conservation risks. We recognise the interest in updating wider wildlife legislation, but I make clear that this statutory instrument is specifically focused on the implementation of the UK’s obligations on trade in endangered species.</w:t>
      </w:r>
    </w:p>
    <w:p>
      <w:r>
        <w:rPr>
          <w:sz w:val="22"/>
        </w:rPr>
        <w:t>The issue of environmental and animal welfare protections was raised, particularly by the noble Baroness, Lady Grender. The crucial and necessary core protections for endangered species and trade will remain unchanged. That includes requirements for higher-risk trade, scientific non-detriment findings and enforcement checks at the border. The proposed reforms are deliberately targeted and evidence led. They have been informed by the consultation that the noble Lord referred to, and by advice from UK scientific authorities. They will focus regulatory effort where conservation risk is highest while removing the duplication of administrative requirements where there is little evidence of conservation benefit. The idea behind a risk-based approach is that it allows us to respond more effectively to changing trade patterns and scientific evidence without lowering those standards or protections. Again, no changes are being made to the welfare assessments that are required as part of the CITES applications.</w:t>
      </w:r>
    </w:p>
    <w:p>
      <w:r>
        <w:rPr>
          <w:sz w:val="22"/>
        </w:rPr>
        <w:t>The noble Baroness, Lady Grender, asked about risks opening up. I will say why the Government have taken this approach, particularly around annex B import permits. We have not removed the import permit framework because it plays an important role in controlling high-risk trade and preventing laundering, but we intend to simplify requirements in limited low-risk circumstances where there is little conservation benefit or just duplicate paperwork. These changes do not weaken protections because import permits will remain firmly in place for high-risk species and activities. Core compliance checks, including Border Force inspections, will continue to apply. A low-risk list will be developed but it will also be kept under review, based on the most up-to-date scientific and enforcement evidence, and all annex B imports will still require a valid CITES export permit, while the use of import notifications will ensure that we maintain oversight in order that we can respond quickly to any changes in risk.</w:t>
      </w:r>
    </w:p>
    <w:p>
      <w:r>
        <w:rPr>
          <w:sz w:val="22"/>
        </w:rPr>
        <w:t>On enforcement capacity, Border Force applies strong enforcement of CITES controls at the UK border and the police enforce CITES controls inland. The amendments in this statutory instrument will support their efforts by bringing in civil sanctions and other changes. The idea is to provide a much larger range of tools that can be used so that efforts can be far more targeted to tackle any illegal wildlife trade.</w:t>
      </w:r>
    </w:p>
    <w:p>
      <w:r>
        <w:rPr>
          <w:sz w:val="22"/>
        </w:rPr>
        <w:t>Domestic wildlife crime was mentioned. Birds of prey prosecution is a national wildlife crime priority, and there are strong penalties in place for offences committed against not just birds of prey but other wildlife. Through Defra, we fund the National Wildlife Crime Unit, which helps to prevent and detect wildlife crime by obtaining and disseminating intelligence, undertaking analysis that highlights local or national threats and directly assisting law enforcement in its investigations. Defra funding for the NWCU for the financial year 2026-27 is £530,000. In addition to that, we are providing funding to Science and Advice for Scottish Agriculture to develop DNA forensic analysis for the police and other organisations.</w:t>
      </w:r>
    </w:p>
    <w:p>
      <w:r>
        <w:rPr>
          <w:sz w:val="22"/>
        </w:rPr>
        <w:t>On illegal wildlife trade, we are fully committed to global efforts to address the drivers of ecosystem degradation and biodiversity loss, including environmental crimes such as illegal wildlife crime. We have an annual allocation in Defra of £150 million a year, which will run from 2026-27 to 2028-29. A significant portion of that will be used to continue to support the biodiversity challenge funds.</w:t>
      </w:r>
    </w:p>
    <w:p>
      <w:r>
        <w:rPr>
          <w:sz w:val="22"/>
        </w:rPr>
        <w:t>I am sure the noble Lord will understand that I cannot comment on the SPS agreement, but I hope that it is moving forward and we will be able to give more clarity on that later in the spring or in early summer.</w:t>
      </w:r>
    </w:p>
    <w:p>
      <w:r>
        <w:rPr>
          <w:sz w:val="22"/>
        </w:rPr>
        <w:t>On invasive species controls, I work very hard with the invasive species team—we had a meeting last week. We are determined to increase Defra’s ability to tackle invasive species. In particular, we have a target to stop new invasive species coming in and taking hold in this country. We are working very hard on that.</w:t>
      </w:r>
    </w:p>
    <w:p>
      <w:r>
        <w:rPr>
          <w:sz w:val="22"/>
        </w:rPr>
        <w:t>I hope I have addressed all the issues that were raised and that noble Lords will approve the instrument. I thank noble Lords for their support.</w:t>
      </w:r>
    </w:p>
    <w:p/>
    <w:p>
      <w:r>
        <w:rPr>
          <w:b/>
          <w:color w:val="1A4A6E"/>
          <w:sz w:val="22"/>
        </w:rPr>
        <w:t>Baroness Hayman of Ullock</w:t>
      </w:r>
    </w:p>
    <w:p>
      <w:r>
        <w:rPr>
          <w:sz w:val="22"/>
        </w:rPr>
        <w:t>My Lords, I thank noble Lords both for making some important points about the legislation before us and for contributing to the debate. As I set out earlier, these regulations are designed to modernise an important regulatory framework so that it works effectively for the UK, supports legitimate trade, and keeps protections firmly focused on the species and risks that matter most. The idea is for them to deliver practical improvements but noble Lords clearly have some concerns, so let me cover some of the issues that have been asked about. Questions were asked about the new powers, including those for the Secretary of State. The idea is that the regulations will allow the UK to improve its implementation of CITES and the environmental protections it holds. The new powers are to require the Secretary of State to publish formal lists where import suspensions or additional measures are in place. In some cases, these are already being applied in practice for endangered species: examples are strict controls on rhinos, tigers and bear bile. The powers are tightly defined and will be used only for purposes that are consistent with the CITES convention and the wildlife trade regulations. Any changes to this have to be informed by scientific advice from the UK CITES scientific authorities and are limited to the application of import suspensions or additional measures where there is a clear conservation or welfare justification. I hope that helps with some of the transparency around the Secretary of State’s role. This is not going to reduce parliamentary scrutiny because the circumstances and conditions under which changes can occur are clearly set out in the legislation, and that legislation is subject to the usual parliamentary scrutiny. Publishing lists will provide transparency and legal clarity without requiring new regulations each time it is updated. That will enable Parliament and stakeholders to see very clearly what applies at any given time while also allowing the system to respond more quickly to any urgent conservation risks. We recognise the interest in updating wider wildlife legislation, but I make clear that this statutory instrument is specifically focused on the implementation of the UK’s obligations on trade in endangered species. The issue of environmental and animal welfare protections was raised, particularly by the noble Baroness, Lady Grender. The crucial and necessary core protections for endangered species and trade will remain unchanged. That includes requirements for higher-risk trade, scientific non-detriment findings and enforcement checks at the border. The proposed reforms are deliberately targeted and evidence led. They have been informed by the consultation that the noble Lord referred to, and by advice from UK scientific authorities. They will focus regulatory effort where conservation risk is highest while removing the duplication of administrative requirements where there is little evidence of conservation benefit. The idea behind a risk-based approach is that it allows us to respond more effectively to changing trade patterns and scientific evidence without lowering those standards or protections. Again, no changes are being made to the welfare assessments that are required as part of the CITES applications. The noble Baroness, Lady Grender, asked about risks opening up. I will say why the Government have taken this approach, particularly around annex B import permits. We have not removed the import permit framework because it plays an important role in controlling high-risk trade and preventing laundering, but we intend to simplify requirements in limited low-risk circumstances where there is little conservation benefit or just duplicate paperwork. These changes do not weaken protections because import permits will remain firmly in place for high-risk species and activities. Core compliance checks, including Border Force inspections, will continue to apply. A low-risk list will be developed but it will also be kept under review, based on the most up-to-date scientific and enforcement evidence, and all annex B imports will still require a valid CITES export permit, while the use of import notifications will ensure that we maintain oversight in order that we can respond quickly to any changes in risk. On enforcement capacity, Border Force applies strong enforcement of CITES controls at the UK border and the police enforce CITES controls inland. The amendments in this statutory instrument will support their efforts by bringing in civil sanctions and other changes. The idea is to provide a much larger range of tools that can be used so that efforts can be far more targeted to tackle any illegal wildlife trade. Domestic wildlife crime was mentioned. Birds of prey prosecution is a national wildlife crime priority, and there are strong penalties in place for offences committed against not just birds of prey but other wildlife. Through Defra, we fund the National Wildlife Crime Unit, which helps to prevent and detect wildlife crime by obtaining and disseminating intelligence, undertaking analysis that highlights local or national threats and directly assisting law enforcement in its investigations. Defra funding for the NWCU for the financial year 2026-27 is £530,000. In addition to that, we are providing funding to Science and Advice for Scottish Agriculture to develop DNA forensic analysis for the police and other organisations. On illegal wildlife trade, we are fully committed to global efforts to address the drivers of ecosystem degradation and biodiversity loss, including environmental crimes such as illegal wildlife crime. We have an annual allocation in Defra of £150 million a year, which will run from 2026-27 to 2028-29. A significant portion of that will be used to continue to support the biodiversity challenge funds. I am sure the noble Lord will understand that I cannot comment on the SPS agreement, but I hope that it is moving forward and we will be able to give more clarity on that later in the spring or in early summer. On invasive species controls, I work very hard with the invasive species team—we had a meeting last week. We are determined to increase Defra’s ability to tackle invasive species. In particular, we have a target to stop new invasive species coming in and taking hold in this country. We are working very hard on that. I hope I have addressed all the issues that were raised and that noble Lords will approve the instrument. I thank noble Lords for their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