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Maintenance Payments: Non-compliance</w:t>
      </w:r>
    </w:p>
    <w:p>
      <w:r>
        <w:rPr>
          <w:sz w:val="20"/>
        </w:rPr>
        <w:t>27 April 2026  ·  Commons  ·  Oral Questions</w:t>
      </w:r>
    </w:p>
    <w:p>
      <w:r>
        <w:rPr>
          <w:b/>
        </w:rPr>
        <w:t xml:space="preserve">Policy areas: </w:t>
      </w:r>
      <w:r>
        <w:rPr>
          <w:sz w:val="20"/>
        </w:rPr>
        <w:t>Children and families, Crime, justice and law, Welfare and benefits</w:t>
      </w:r>
    </w:p>
    <w:p>
      <w:r>
        <w:rPr>
          <w:b/>
        </w:rPr>
        <w:t xml:space="preserve">Topics: </w:t>
      </w:r>
      <w:r>
        <w:rPr>
          <w:sz w:val="20"/>
        </w:rPr>
        <w:t>child maintenance payments, curfew orders, enforcement measures, non-compliance</w:t>
      </w:r>
    </w:p>
    <w:p>
      <w:r>
        <w:rPr>
          <w:b/>
        </w:rPr>
        <w:t xml:space="preserve">Source: </w:t>
      </w:r>
      <w:r>
        <w:rPr>
          <w:sz w:val="20"/>
        </w:rPr>
        <w:t>https://hansard.parliament.uk/Commons/2026-04-27/debates/E36E7C6C-0D00-4FB1-A5B8-CB1493E94712/ChildMaintenancePaymentsNoncompliance</w:t>
      </w:r>
    </w:p>
    <w:p/>
    <w:p>
      <w:r>
        <w:rPr>
          <w:b/>
          <w:color w:val="1A4A6E"/>
          <w:sz w:val="22"/>
        </w:rPr>
        <w:t>Kieran Mullan (Con)</w:t>
      </w:r>
    </w:p>
    <w:p>
      <w:r>
        <w:rPr>
          <w:sz w:val="22"/>
        </w:rPr>
        <w:t>7. Whether he plans to introduce curfew orders for parents who are non-compliant with child maintenance payments.</w:t>
      </w:r>
    </w:p>
    <w:p/>
    <w:p>
      <w:r>
        <w:rPr>
          <w:b/>
          <w:color w:val="1A4A6E"/>
          <w:sz w:val="22"/>
        </w:rPr>
        <w:t>Andrew Western (The Parliamentary Under-Secretary of State for Work and Pensions)</w:t>
      </w:r>
    </w:p>
    <w:p>
      <w:r>
        <w:rPr>
          <w:sz w:val="22"/>
        </w:rPr>
        <w:t>The Government are committed to reforming the Child Maintenance Service to get more money to children by removing direct pay to combat hidden non-compliance, streamlining enforcement by introducing administrative liability orders and improving our most serious enforcement measures. That said, there are currently no plans to introduce curfew measures; doing so would require amendments to primary legislation and raise significant safeguarding concerns for paying parents and those who live with them.</w:t>
      </w:r>
    </w:p>
    <w:p/>
    <w:p>
      <w:r>
        <w:rPr>
          <w:b/>
          <w:color w:val="1A4A6E"/>
          <w:sz w:val="22"/>
        </w:rPr>
        <w:t>Mullan</w:t>
      </w:r>
    </w:p>
    <w:p>
      <w:r>
        <w:rPr>
          <w:sz w:val="22"/>
        </w:rPr>
        <w:t>Every year, millions of pounds of child maintenance go unspent, not including deductions for money hidden away and parents who pretend they cannot work. As far as I am concerned, if someone has children and they can pay towards their maintenance, they absolutely should. Enforcement is not working, because the Government treat it like an unpaid utility bill rather than a moral obligation that people have towards their children. I would like the Minister to revisit his suggestion that the Government would need primary legislation to use curfew orders, as that is not my understanding. If all the other measures are not working, why should someone who does not pay for their own children be able to go out on the lash on a Friday and Saturday night when the Government can stop that happening?</w:t>
      </w:r>
    </w:p>
    <w:p/>
    <w:p>
      <w:r>
        <w:rPr>
          <w:b/>
          <w:color w:val="1A4A6E"/>
          <w:sz w:val="22"/>
        </w:rPr>
        <w:t>Speaker</w:t>
      </w:r>
    </w:p>
    <w:p>
      <w:r>
        <w:rPr>
          <w:sz w:val="22"/>
        </w:rPr>
        <w:t>What’s the lash, Minister?</w:t>
      </w:r>
    </w:p>
    <w:p/>
    <w:p>
      <w:r>
        <w:rPr>
          <w:b/>
          <w:color w:val="1A4A6E"/>
          <w:sz w:val="22"/>
        </w:rPr>
        <w:t>Andrew Western</w:t>
      </w:r>
    </w:p>
    <w:p>
      <w:r>
        <w:rPr>
          <w:sz w:val="22"/>
        </w:rPr>
        <w:t>I will handle that question with care, Mr Speaker. [ Laughter. ] I know that the hon. Gentleman has been consistent on this matter for a very long time. A range of serious enforcement powers are already available to the Department, including disqualification from driving, removal of a passport, taking control of people’s goods and even, in some cases, commitment to prison, but very serious safeguarding concerns can arise as a result of the use of curfew orders; in one very tragic case recently, an individual subject to a curfew order murdered members of his family. On the hon. Gentleman’s specific question as to whether use of the orders requires primary legislation, I will follow up in writing to confirm that or otherwise.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