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Ministerial Code</w:t>
      </w:r>
    </w:p>
    <w:p>
      <w:r>
        <w:rPr>
          <w:sz w:val="20"/>
        </w:rPr>
        <w:t>26 November 2025  ·  Lords  ·  Proceedings</w:t>
      </w:r>
    </w:p>
    <w:p>
      <w:r>
        <w:rPr>
          <w:b/>
        </w:rPr>
        <w:t xml:space="preserve">Source: </w:t>
      </w:r>
      <w:r>
        <w:rPr>
          <w:sz w:val="20"/>
        </w:rPr>
        <w:t>https://hansard.parliament.uk/Lords/2025-11-26/debates/76D3E547-1361-442A-BD3A-7A1B7E61D2F8/MinisterialCode</w:t>
      </w:r>
    </w:p>
    <w:p/>
    <w:p>
      <w:r>
        <w:rPr>
          <w:b/>
          <w:color w:val="1A4A6E"/>
          <w:sz w:val="22"/>
        </w:rPr>
        <w:t>Lord Parkinson of Whitley Bay</w:t>
      </w:r>
    </w:p>
    <w:p>
      <w:r>
        <w:rPr>
          <w:sz w:val="22"/>
        </w:rPr>
        <w:t>My Lords, in the foreword to the latest version of the Ministerial Code, the Prime Minister says:</w:t>
      </w:r>
    </w:p>
    <w:p>
      <w:r>
        <w:rPr>
          <w:sz w:val="22"/>
        </w:rPr>
        <w:t>“Restoring trust in politics is the great test of our era”,</w:t>
      </w:r>
    </w:p>
    <w:p>
      <w:r>
        <w:rPr>
          <w:sz w:val="22"/>
        </w:rPr>
        <w:t>but despite agreeing with his Independent Adviser on Ministerial Standards that he would play no role in football matters, he was sent, and responded to, a submission appointing as chairman of the new football regulator David Kogan, a man who had made political donations not just to his Labour leadership campaign but to his general election campaign last summer. In the interests of restoring trust in politics, can the Minister tell us: how much did these donations amount to?</w:t>
      </w:r>
    </w:p>
    <w:p/>
    <w:p>
      <w:r>
        <w:rPr>
          <w:b/>
          <w:color w:val="1A4A6E"/>
          <w:sz w:val="22"/>
        </w:rPr>
        <w:t>Baroness in Waiting/Government Whip (Lab)</w:t>
      </w:r>
    </w:p>
    <w:p>
      <w:r>
        <w:rPr>
          <w:sz w:val="22"/>
        </w:rPr>
        <w:t>My Lords, I thank the noble Lord for his question. Given the fact that this was discussed previously both in your Lordships’ House and in the other place, he will be very aware that all donations were declared in line with the threshold, and the thresholds are publicly available. Let us be very clear that Mr Kogan was approached by the previous Government about this position, because they recognised the skills that he had—and we recognised the skills that he had. He has cross-party support and industry support, and we wish him well in his work.</w:t>
      </w:r>
    </w:p>
    <w:p/>
    <w:p>
      <w:r>
        <w:rPr>
          <w:b/>
          <w:color w:val="1A4A6E"/>
          <w:sz w:val="22"/>
        </w:rPr>
        <w:t>Viscount Hailsham</w:t>
      </w:r>
    </w:p>
    <w:p>
      <w:r>
        <w:rPr>
          <w:sz w:val="22"/>
        </w:rPr>
        <w:t>My Lords, while I do not wish in any way to criticise proper criticisms of breaches of the code, may I suggest that the intemperate language used on occasion, and references to what are trivial breaches of the code, are often very damaging to the reputation of Parliament itself? Politicians and the media need to be very careful about how they express themselves in this context.</w:t>
      </w:r>
    </w:p>
    <w:p/>
    <w:p>
      <w:r>
        <w:rPr>
          <w:b/>
          <w:color w:val="1A4A6E"/>
          <w:sz w:val="22"/>
        </w:rPr>
        <w:t>Baroness Anderson of Stoke-on-Trent</w:t>
      </w:r>
    </w:p>
    <w:p>
      <w:r>
        <w:rPr>
          <w:sz w:val="22"/>
        </w:rPr>
        <w:t>I could not agree more with the noble Viscount. Everybody in your Lordships’ House, whether they hold ministerial office or not, has a responsibility to help us rebuild trust in politics. It is incredibly important in a world of misinformation, in a world where we have seen the Horizon scandal and the infected blood scandal, and where we are trying to fix some things that were genuinely broken, that the general public have faith and trust in us, both as the Government and as the establishment, and that we collectively work together to make sure that people can trust their Government.</w:t>
      </w:r>
    </w:p>
    <w:p/>
    <w:p>
      <w:r>
        <w:rPr>
          <w:b/>
          <w:color w:val="1A4A6E"/>
          <w:sz w:val="22"/>
        </w:rPr>
        <w:t>Lord Wallace of Saltaire</w:t>
      </w:r>
    </w:p>
    <w:p>
      <w:r>
        <w:rPr>
          <w:sz w:val="22"/>
        </w:rPr>
        <w:t>My Lords, we on these Benches see a very large pot attacking a rather smaller kettle. The Conservatives, as a responsible Opposition, must own and admit their own past record on this; on public appointments, including to the BBC board, the Conservatives have a number of answers to give. I am constantly amazed at the Conservatives’ denial that they were in office for the last 10 years.</w:t>
      </w:r>
    </w:p>
    <w:p>
      <w:r>
        <w:rPr>
          <w:sz w:val="22"/>
        </w:rPr>
        <w:t>The Minister will not have seen this morning’s publication by UCL’s Constitution Unit—one of the best sources of comment on constitutional matters—which has the headline, “Starmer’s constitutional timidity”. I encourage her to look back at what the Labour manifesto said on this, because much of what that manifesto promised on public appointments, a stronger role for Parliament and modernisation simply has not been pushed through yet. On public appointments, it seems clear, particularly after the current BBC arguments, that Parliament should be given a fuller role in checking public appointments—Select Committees, for example, which have been strongly supported to vet public appointments as they are made. Do the Government not intend to push through some of the commitments they made in their manifesto, such as proper modernisation of the Commons and thorough reform of the Lords?</w:t>
      </w:r>
    </w:p>
    <w:p/>
    <w:p>
      <w:r>
        <w:rPr>
          <w:b/>
          <w:color w:val="1A4A6E"/>
          <w:sz w:val="22"/>
        </w:rPr>
        <w:t>Baroness Anderson of Stoke-on-Trent</w:t>
      </w:r>
    </w:p>
    <w:p>
      <w:r>
        <w:rPr>
          <w:sz w:val="22"/>
        </w:rPr>
        <w:t>I thank the noble Lord for bringing my attention to the report; I look forward to reading it. He will not be surprised that, on Budget Day, I have yet to reflect on the report, but I will do so. We are 18 months into a Labour Government that have delivered on strengthening the Ministerial Code by setting out new financial penalties and new terms of reference for the independent adviser, establishing a new monthly register of Ministers’ interests, and establishing a new Ethics and Integrity Commission, which was in our manifesto. Having sat through every moment of our debates, I know that we have been in your Lordships’ House for over 50 hours discussing the future of the House as well as other areas of modernisation. We are acting. This is a hugely ambitious Government with a great deal to do, and we will continue to move forward.</w:t>
      </w:r>
    </w:p>
    <w:p/>
    <w:p>
      <w:r>
        <w:rPr>
          <w:b/>
          <w:color w:val="1A4A6E"/>
          <w:sz w:val="22"/>
        </w:rPr>
        <w:t>Lord Spellar</w:t>
      </w:r>
    </w:p>
    <w:p>
      <w:r>
        <w:rPr>
          <w:sz w:val="22"/>
        </w:rPr>
        <w:t>My Lords, has the Minister or the department received any representations from the Opposition—including from their spokesman who just spoke—that Mr David Kogan, with all his experience in sports management, is not an excellent choice? If he is, in fact, eminently well qualified and probably the best person for the position, is it not absurd that, in a parliamentary democracy where political parties contest, someone could be disqualified because they support a political party?</w:t>
      </w:r>
    </w:p>
    <w:p/>
    <w:p>
      <w:r>
        <w:rPr>
          <w:b/>
          <w:color w:val="1A4A6E"/>
          <w:sz w:val="22"/>
        </w:rPr>
        <w:t>Baroness Anderson of Stoke-on-Trent</w:t>
      </w:r>
    </w:p>
    <w:p>
      <w:r>
        <w:rPr>
          <w:sz w:val="22"/>
        </w:rPr>
        <w:t>I thank my noble friend for his question. I seem to remember that, when the previous Government were in government and since, they have accepted donations from supporters. It seems to be normal that people would want to support a political party; it is a normal part of our politics. My noble friend is absolutely right: to my knowledge, there has been no such representations from the Conservative Front Bench criticising Mr Kogan’s appointment based on his ability to do the role.</w:t>
      </w:r>
    </w:p>
    <w:p/>
    <w:p>
      <w:r>
        <w:rPr>
          <w:b/>
          <w:color w:val="1A4A6E"/>
          <w:sz w:val="22"/>
        </w:rPr>
        <w:t>Lord Sherbourne of Didsbury</w:t>
      </w:r>
    </w:p>
    <w:p>
      <w:r>
        <w:rPr>
          <w:sz w:val="22"/>
        </w:rPr>
        <w:t>My Lords, is there not in place an automatic system within government that, when a public appointment is being made by a Minister, checks whether a donation has been made to that Minister or to their political party in general?</w:t>
      </w:r>
    </w:p>
    <w:p/>
    <w:p>
      <w:r>
        <w:rPr>
          <w:b/>
          <w:color w:val="1A4A6E"/>
          <w:sz w:val="22"/>
        </w:rPr>
        <w:t>Baroness Anderson of Stoke-on-Trent</w:t>
      </w:r>
    </w:p>
    <w:p>
      <w:r>
        <w:rPr>
          <w:sz w:val="22"/>
        </w:rPr>
        <w:t>My Lords, there is a system in place. The Commissioner for Public Appointments undertook a report to find out what has happened in this case and found that the Secretary of State acted in good faith. However, the processes have since been strengthened.</w:t>
      </w:r>
    </w:p>
    <w:p/>
    <w:p>
      <w:r>
        <w:rPr>
          <w:b/>
          <w:color w:val="1A4A6E"/>
          <w:sz w:val="22"/>
        </w:rPr>
        <w:t>Viscount Stansgate</w:t>
      </w:r>
    </w:p>
    <w:p>
      <w:r>
        <w:rPr>
          <w:sz w:val="22"/>
        </w:rPr>
        <w:t>My Lords, my noble friend the Minister referred to the establishment of the Ethics and Integrity Commission, which was indeed a manifesto commitment. Can she tell the House when she expects it, having been set up, to operate fully?</w:t>
      </w:r>
    </w:p>
    <w:p/>
    <w:p>
      <w:r>
        <w:rPr>
          <w:b/>
          <w:color w:val="1A4A6E"/>
          <w:sz w:val="22"/>
        </w:rPr>
        <w:t>Baroness Anderson of Stoke-on-Trent</w:t>
      </w:r>
    </w:p>
    <w:p>
      <w:r>
        <w:rPr>
          <w:sz w:val="22"/>
        </w:rPr>
        <w:t>I thank my noble friend for his question. Obviously, we are in the process of ensuring that it is fully staffed and set up. I will write to him with the timescale.</w:t>
      </w:r>
    </w:p>
    <w:p/>
    <w:p>
      <w:r>
        <w:rPr>
          <w:b/>
          <w:color w:val="1A4A6E"/>
          <w:sz w:val="22"/>
        </w:rPr>
        <w:t>Lord Butler of Brockwell</w:t>
      </w:r>
    </w:p>
    <w:p>
      <w:r>
        <w:rPr>
          <w:sz w:val="22"/>
        </w:rPr>
        <w:t>My Lords, does the Minister agree with me that detailed codes of conduct can never ensure good behaviour, and constant allegations across the Dispatch Box of breaches of the code undermine public confidence in the integrity of public life rather than enhance it?</w:t>
      </w:r>
    </w:p>
    <w:p/>
    <w:p>
      <w:r>
        <w:rPr>
          <w:b/>
          <w:color w:val="1A4A6E"/>
          <w:sz w:val="22"/>
        </w:rPr>
        <w:t>Baroness Anderson of Stoke-on-Trent</w:t>
      </w:r>
    </w:p>
    <w:p>
      <w:r>
        <w:rPr>
          <w:sz w:val="22"/>
        </w:rPr>
        <w:t>I completely agree with the noble Lord. That is why we have given more power and authority to the Independent Adviser on Ministerial Standards, who can now undertake their own investigations without being instructed to by the Prime Minister. It is also why we have asked the Ethics and Integrity Commission to adopt a risk-based approach, so that it can focus on those cases that present a genuine risk to the integrity of government. There is collective responsibility to make sure that people trust us—politicians and the Government. We have a huge amount to deliver collectively, and people need to know that we are on their side, regardless of which party we represent.</w:t>
      </w:r>
    </w:p>
    <w:p/>
    <w:p>
      <w:r>
        <w:rPr>
          <w:b/>
          <w:color w:val="1A4A6E"/>
          <w:sz w:val="22"/>
        </w:rPr>
        <w:t>Lord Parkinson of Whitley Bay</w:t>
      </w:r>
    </w:p>
    <w:p>
      <w:r>
        <w:rPr>
          <w:sz w:val="22"/>
        </w:rPr>
        <w:t>My Lords, criticism of the Government’s breaches of the Ministerial Code do not just come from His Majesty’s Opposition. Paragraph 9.1 of the Ministerial Code sets out that</w:t>
      </w:r>
    </w:p>
    <w:p>
      <w:r>
        <w:rPr>
          <w:sz w:val="22"/>
        </w:rPr>
        <w:t>“the most important announcements of government policy should be made in the first instance in Parliament”.</w:t>
      </w:r>
    </w:p>
    <w:p>
      <w:r>
        <w:rPr>
          <w:sz w:val="22"/>
        </w:rPr>
        <w:t>This morning, the Speaker of the House of Commons criticised the Government for their increasing habit of making these announcements outside Parliament. He said to his local BBC radio station that, in the past,</w:t>
      </w:r>
    </w:p>
    <w:p>
      <w:r>
        <w:rPr>
          <w:sz w:val="22"/>
        </w:rPr>
        <w:t>“if you leaked a Budget you would be asked to resign”.</w:t>
      </w:r>
    </w:p>
    <w:p>
      <w:r>
        <w:rPr>
          <w:sz w:val="22"/>
        </w:rPr>
        <w:t>Does the Minister agree with the Speaker of another place?</w:t>
      </w:r>
    </w:p>
    <w:p/>
    <w:p>
      <w:r>
        <w:rPr>
          <w:b/>
          <w:color w:val="1A4A6E"/>
          <w:sz w:val="22"/>
        </w:rPr>
        <w:t>Baroness Anderson of Stoke-on-Trent</w:t>
      </w:r>
    </w:p>
    <w:p>
      <w:r>
        <w:rPr>
          <w:sz w:val="22"/>
        </w:rPr>
        <w:t>My Lords, I have known the Speaker of another place since I was born. While I always appreciate the words of Mr Speaker, in this instance I remind noble Lords, from across all political parties, that there is always noise and speculation ahead of the Budget. Mr Speaker has asked the Public Accounts Committee to undertake a review of the Ministerial Code in terms of when business should and should not be addressed first in your Lordships’ House. The noble Lord is absolutely right about paragraph 9.1, and the Prime Minister too has been clear that significant announcements should always be made in Parliament.</w:t>
      </w:r>
    </w:p>
    <w:p/>
    <w:p>
      <w:r>
        <w:rPr>
          <w:b/>
          <w:color w:val="1A4A6E"/>
          <w:sz w:val="22"/>
        </w:rPr>
        <w:t>Lord Spellar</w:t>
      </w:r>
    </w:p>
    <w:p>
      <w:r>
        <w:rPr>
          <w:sz w:val="22"/>
        </w:rPr>
        <w:t>My Lords, did the Minister note that, in his second intervention, the Opposition spokesman in no way made any criticism of David Kogan in relation to whether he was a fit and proper person to undertake the post? Does that not speak volumes?</w:t>
      </w:r>
    </w:p>
    <w:p/>
    <w:p>
      <w:r>
        <w:rPr>
          <w:b/>
          <w:color w:val="1A4A6E"/>
          <w:sz w:val="22"/>
        </w:rPr>
        <w:t>Baroness Anderson of Stoke-on-Trent</w:t>
      </w:r>
    </w:p>
    <w:p>
      <w:r>
        <w:rPr>
          <w:sz w:val="22"/>
        </w:rPr>
        <w:t>My Lords, I thank my noble friend. He is right; I sat through many hours of discussion on the appointment of the football regulator and the legislation which passed through your Lordships’ House, which has been in both the Labour Party manifesto and the Conservative Party manifesto as a commitment. Not only did we sit through many hours of that, but now we have an effort to not support Mr Kogan going forward. He is a positive force for good; he was originally approached by the Opposition Benches when they were in government to hold this role, and nobody in the sector has any complaints about his appointment.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