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Charities: Advancement of Religion</w:t>
      </w:r>
    </w:p>
    <w:p>
      <w:r>
        <w:rPr>
          <w:sz w:val="20"/>
        </w:rPr>
        <w:t>26 November 2025  ·  Lords  ·  Oral Questions</w:t>
      </w:r>
    </w:p>
    <w:p>
      <w:r>
        <w:rPr>
          <w:b/>
        </w:rPr>
        <w:t xml:space="preserve">Policy areas: </w:t>
      </w:r>
      <w:r>
        <w:rPr>
          <w:sz w:val="20"/>
        </w:rPr>
        <w:t>Crime, justice and law, Government and public administration, Society and culture</w:t>
      </w:r>
    </w:p>
    <w:p>
      <w:r>
        <w:rPr>
          <w:b/>
        </w:rPr>
        <w:t xml:space="preserve">Topics: </w:t>
      </w:r>
      <w:r>
        <w:rPr>
          <w:sz w:val="20"/>
        </w:rPr>
        <w:t>charitable purpose advancement of religion, charity commission powers, charity trustee regulation, misogyny and violence against women, religious extremism</w:t>
      </w:r>
    </w:p>
    <w:p>
      <w:r>
        <w:rPr>
          <w:b/>
        </w:rPr>
        <w:t xml:space="preserve">Source: </w:t>
      </w:r>
      <w:r>
        <w:rPr>
          <w:sz w:val="20"/>
        </w:rPr>
        <w:t>https://hansard.parliament.uk/Lords/2025-11-26/debates/ACF2706F-E595-4216-B227-A83236B3CD29/CharitiesAdvancementOfReligion</w:t>
      </w:r>
    </w:p>
    <w:p/>
    <w:p>
      <w:r>
        <w:rPr>
          <w:b/>
          <w:color w:val="1A4A6E"/>
          <w:sz w:val="22"/>
        </w:rPr>
        <w:t>Baroness Burt of Solihull</w:t>
      </w:r>
    </w:p>
    <w:p>
      <w:r>
        <w:rPr>
          <w:sz w:val="22"/>
        </w:rPr>
        <w:t>Anyone who advocates for violence against women has absolutely no place in a charity. The Charity Commission, as the independent regulator, will not hesitate to act where charities promote harmful or unlawful actions. The Government will consult in due course on new powers for the Charity Commission to automatically ban individuals convicted of hate crimes from serving as charity trustees or senior managers. We will also make it easier for the commission to take regulatory action against people promoting violence, terrorism or hatred.</w:t>
      </w:r>
    </w:p>
    <w:p/>
    <w:p>
      <w:r>
        <w:rPr>
          <w:b/>
          <w:color w:val="1A4A6E"/>
          <w:sz w:val="22"/>
        </w:rPr>
        <w:t>The Parliamentary Under-Secretary of State, Department for Culture, Media and Sport (Lab)</w:t>
      </w:r>
    </w:p>
    <w:p>
      <w:r>
        <w:rPr>
          <w:sz w:val="22"/>
        </w:rPr>
        <w:t>My Lords, I am grateful for that Answer. All charities have certain responsibilities to fulfil to qualify as charities and receive the generous tax allowances and kudos of the status of being a charity. However, some charities register under the charitable purpose of advancement of religion to promote misogynistic ideology in the name of religion, which threatens the rights and well-being of some of the most vulnerable members of their flock. In recent research, the National Secular Society found examples of charity sermons saying that a woman must serve her husband by cooking and cleaning, blaming rape on how women dress and saying that it is okay to hit your wife if she refuses to have sex. No charity worth its salt should ever promote misogyny or any other ideology that harms people and society. Should we not therefore review the role of the charitable purpose of the advancement of religion, with a view to its removal if it is a barrier to tackling misogyny or other forms of extremism?</w:t>
      </w:r>
    </w:p>
    <w:p/>
    <w:p>
      <w:r>
        <w:rPr>
          <w:b/>
          <w:color w:val="1A4A6E"/>
          <w:sz w:val="22"/>
        </w:rPr>
        <w:t>Baroness Burt of Solihull</w:t>
      </w:r>
    </w:p>
    <w:p>
      <w:r>
        <w:rPr>
          <w:sz w:val="22"/>
        </w:rPr>
        <w:t>The Charity Commission is currently reviewing the National Secular Society’s recent report to determine whether it raises any new regulatory concerns. I read the report over the weekend, and some of the examples provided are shocking. However, I am pleased to say that the commission has already investigated a number of the charities cited. I have also spoken to the Minister for Civil Society and Youth, and I reassure the noble Baroness that she is looking at ways to strengthen the Charity Commission’s powers to tackle abuse of charities by extremists, whatever type of extremist they are .</w:t>
      </w:r>
    </w:p>
    <w:p/>
    <w:p>
      <w:r>
        <w:rPr>
          <w:b/>
          <w:color w:val="1A4A6E"/>
          <w:sz w:val="22"/>
        </w:rPr>
        <w:t>Baroness Twycross</w:t>
      </w:r>
    </w:p>
    <w:p>
      <w:r>
        <w:rPr>
          <w:sz w:val="22"/>
        </w:rPr>
        <w:t>My Lords, the founders of different religions put forward straightforward ethical teachings of responsibility in our short journey through the world. Unfortunately, those ethical teachings have been overlaid by cultures, with culture even creeping into religious texts. Does the Minister agree that it is time to do a little spring cleaning of what we call religion and discard all the negative teachings about other people and about women, and to bring those ethical teachings to the fore? Sikhism stresses the complete equality of women. Does the Minister agree that that should be carried forward and be obligatory in the 21st century?</w:t>
      </w:r>
    </w:p>
    <w:p/>
    <w:p>
      <w:r>
        <w:rPr>
          <w:b/>
          <w:color w:val="1A4A6E"/>
          <w:sz w:val="22"/>
        </w:rPr>
        <w:t>Lord Singh of Wimbledon</w:t>
      </w:r>
    </w:p>
    <w:p>
      <w:r>
        <w:rPr>
          <w:sz w:val="22"/>
        </w:rPr>
        <w:t>It would be a brave Minister who decided which religious teaching we should prioritise above another. I will say that we have a proud tradition of religious freedom in this country, but those rights extend to everyone, and we condemn acts of violence against women and girls. Noble Lords will have heard from my noble friend’s answers on the previous Question that we are clear that we want the Charity Commission to have the power it needs, and we will consult in due course on new powers that will enable it to deal with this issue.</w:t>
      </w:r>
    </w:p>
    <w:p/>
    <w:p>
      <w:r>
        <w:rPr>
          <w:b/>
          <w:color w:val="1A4A6E"/>
          <w:sz w:val="22"/>
        </w:rPr>
        <w:t>Baroness Twycross</w:t>
      </w:r>
    </w:p>
    <w:p>
      <w:r>
        <w:rPr>
          <w:sz w:val="22"/>
        </w:rPr>
        <w:t>My Lords, having spent the whole of my professional life combating those who, in the name of religion, promote misogyny, sexism or violence against women, I hope the questioner will agree that the highest values, both of religion and of humanism, are conjoined in the effort to suppress, marginalise and deal with all these aberrations. Does the Minister agree?</w:t>
      </w:r>
    </w:p>
    <w:p/>
    <w:p>
      <w:r>
        <w:rPr>
          <w:b/>
          <w:color w:val="1A4A6E"/>
          <w:sz w:val="22"/>
        </w:rPr>
        <w:t>Lord Griffiths of Burry Port</w:t>
      </w:r>
    </w:p>
    <w:p>
      <w:r>
        <w:rPr>
          <w:sz w:val="22"/>
        </w:rPr>
        <w:t>All charities should be safe spaces for everyone: employees, volunteers and members of the public. I agree that, at their best, our values, across all religions and those who have no religion, would uphold the freedom of individuals as well as our collective responsibility to one another.</w:t>
      </w:r>
    </w:p>
    <w:p/>
    <w:p>
      <w:r>
        <w:rPr>
          <w:b/>
          <w:color w:val="1A4A6E"/>
          <w:sz w:val="22"/>
        </w:rPr>
        <w:t>Baroness Twycross</w:t>
      </w:r>
    </w:p>
    <w:p>
      <w:r>
        <w:rPr>
          <w:sz w:val="22"/>
        </w:rPr>
        <w:t>My Lords, do the Government consider the advancement of education to be a valid charitable purpose? If so, why are charities delivering this treated differently from the rest of the sector?</w:t>
      </w:r>
    </w:p>
    <w:p/>
    <w:p>
      <w:r>
        <w:rPr>
          <w:b/>
          <w:color w:val="1A4A6E"/>
          <w:sz w:val="22"/>
        </w:rPr>
        <w:t>Baroness Fraser of Craigmaddie</w:t>
      </w:r>
    </w:p>
    <w:p>
      <w:r>
        <w:rPr>
          <w:sz w:val="22"/>
        </w:rPr>
        <w:t>As I think the noble Baroness is aware, the Government have removed the VAT exemption for education and boarding services provided by private schools and removed the eligibility of private schools that are charities for business rates and charitable relief. The Government are taking these steps to raise revenue to support the public finances and help deliver their commitments relating to education and young people, including the 94% of school children in the UK that attend state schools.</w:t>
      </w:r>
    </w:p>
    <w:p/>
    <w:p>
      <w:r>
        <w:rPr>
          <w:b/>
          <w:color w:val="1A4A6E"/>
          <w:sz w:val="22"/>
        </w:rPr>
        <w:t>Baroness Twycross</w:t>
      </w:r>
    </w:p>
    <w:p>
      <w:r>
        <w:rPr>
          <w:sz w:val="22"/>
        </w:rPr>
        <w:t>My Lords, just two weeks ago, Sheffield City Council launched its faith and belief charter—a sort of service-level agreement between local faith communities and the local authority setting out what each might expect of the other for the wider benefit of our city. The charter assumes a shared commitment to the essential dignity of every human being, as created in the image and likeness of God. Will the Minister encourage the use of such covenants and charters between faith communities and local authorities, not least on account of their capacity to challenge precisely the behaviours identified in the Question put by the noble Baroness?</w:t>
      </w:r>
    </w:p>
    <w:p/>
    <w:p>
      <w:r>
        <w:rPr>
          <w:b/>
          <w:color w:val="1A4A6E"/>
          <w:sz w:val="22"/>
        </w:rPr>
        <w:t>The Lord Bishop of Sheffield</w:t>
      </w:r>
    </w:p>
    <w:p>
      <w:r>
        <w:rPr>
          <w:sz w:val="22"/>
        </w:rPr>
        <w:t>The right reverend Prelate raises a really good and positive example of how communities can come together in a particular area. I would welcome the opportunity to hear more about it from him.</w:t>
      </w:r>
    </w:p>
    <w:p/>
    <w:p>
      <w:r>
        <w:rPr>
          <w:b/>
          <w:color w:val="1A4A6E"/>
          <w:sz w:val="22"/>
        </w:rPr>
        <w:t>Baroness Twycross</w:t>
      </w:r>
    </w:p>
    <w:p>
      <w:r>
        <w:rPr>
          <w:sz w:val="22"/>
        </w:rPr>
        <w:t>My Lords, the charities about which my noble friend is talking often get a great deal of funding from the United States, from extreme, allegedly Christian evangelical foundations. Do the Government intend to use the extended powers they are giving to the Charity Commission to insist on greater transparency about funding of charities? Will that require new legislation, or can it be done through the Charity Commission?</w:t>
      </w:r>
    </w:p>
    <w:p/>
    <w:p>
      <w:r>
        <w:rPr>
          <w:b/>
          <w:color w:val="1A4A6E"/>
          <w:sz w:val="22"/>
        </w:rPr>
        <w:t>Lord Wallace of Saltaire</w:t>
      </w:r>
    </w:p>
    <w:p>
      <w:r>
        <w:rPr>
          <w:sz w:val="22"/>
        </w:rPr>
        <w:t>My understanding is that a number of the measures being considered would not require primary legislation, but others might at some point in the future. I am happy to write to the noble Lord relating to the specific point that he raises.</w:t>
      </w:r>
    </w:p>
    <w:p/>
    <w:p>
      <w:r>
        <w:rPr>
          <w:b/>
          <w:color w:val="1A4A6E"/>
          <w:sz w:val="22"/>
        </w:rPr>
        <w:t>Baroness Twycross</w:t>
      </w:r>
    </w:p>
    <w:p>
      <w:r>
        <w:rPr>
          <w:sz w:val="22"/>
        </w:rPr>
        <w:t>My Lords, the vast majority of charities work for the benefit of everybody, whatever their religion or their sex, so why did the Chancellor not take the opportunity earlier today to reverse the punitive rise in employer national insurance contributions that she imposed on charities in her last Budget, which many charities have warned will lead to hiring freezes or job losses?</w:t>
      </w:r>
    </w:p>
    <w:p/>
    <w:p>
      <w:r>
        <w:rPr>
          <w:b/>
          <w:color w:val="1A4A6E"/>
          <w:sz w:val="22"/>
        </w:rPr>
        <w:t>Lord Parkinson of Whitley Bay</w:t>
      </w:r>
    </w:p>
    <w:p>
      <w:r>
        <w:rPr>
          <w:sz w:val="22"/>
        </w:rPr>
        <w:t>The noble Lord will be aware that we doubled the employment allowance to £10,500 at the previous Budget so that more than half of businesses, including charities, with NICs liabilities would either gain or see no change. Employers will also continue to benefit from NICs reliefs, including for hiring those under 21 and apprentices under 25 where eligible. We provided charitable tax reliefs and exemptions worth £6 billion in the year 2023-24. The biggest individual reliefs provided are gift aid, at £1.6 billion, and business rates relief, at nearly £2.4 billion. With the civil society covenant being a key priority for this Government, we are supporting charities to deliver for the country.</w:t>
      </w:r>
    </w:p>
    <w:p/>
    <w:p>
      <w:r>
        <w:rPr>
          <w:b/>
          <w:color w:val="1A4A6E"/>
          <w:sz w:val="22"/>
        </w:rPr>
        <w:t>Baroness Twycross</w:t>
      </w:r>
    </w:p>
    <w:p>
      <w:r>
        <w:rPr>
          <w:sz w:val="22"/>
        </w:rPr>
        <w:t>My Lords, I declare, as ever, that I am a teacher. It is the wrong department, I know, but does the Minister agree that a lot of this can be combated in schools but that we need the time to teach it. One day a term—when parents who hold some of these abhorrent views can take their child out for the day—is not enough.</w:t>
      </w:r>
    </w:p>
    <w:p/>
    <w:p>
      <w:r>
        <w:rPr>
          <w:b/>
          <w:color w:val="1A4A6E"/>
          <w:sz w:val="22"/>
        </w:rPr>
        <w:t>Lord Hampton</w:t>
      </w:r>
    </w:p>
    <w:p>
      <w:r>
        <w:rPr>
          <w:sz w:val="22"/>
        </w:rPr>
        <w:t>I will feed the noble Lord’s point back to my noble friend Lady Smith of Malvern and will be happy to meet the noble Lord to discuss it further.</w:t>
      </w:r>
    </w:p>
    <w:p/>
    <w:p>
      <w:r>
        <w:rPr>
          <w:b/>
          <w:color w:val="1A4A6E"/>
          <w:sz w:val="22"/>
        </w:rPr>
        <w:t>Baroness Twycross</w:t>
      </w:r>
    </w:p>
    <w:p>
      <w:r>
        <w:rPr>
          <w:sz w:val="22"/>
        </w:rPr>
        <w:t>I will feed the noble Lord’s point back to my noble friend Lady Smith of Malvern and will be happy to meet the noble Lord to discuss it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