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Road Safety</w:t>
      </w:r>
    </w:p>
    <w:p>
      <w:r>
        <w:rPr>
          <w:sz w:val="20"/>
        </w:rPr>
        <w:t>26 March 2026  ·  Commons  ·  Oral Questions</w:t>
      </w:r>
    </w:p>
    <w:p>
      <w:r>
        <w:rPr>
          <w:b/>
        </w:rPr>
        <w:t xml:space="preserve">Policy areas: </w:t>
      </w:r>
      <w:r>
        <w:rPr>
          <w:sz w:val="20"/>
        </w:rPr>
        <w:t>Economy, Health and social care, Transport</w:t>
      </w:r>
    </w:p>
    <w:p>
      <w:r>
        <w:rPr>
          <w:b/>
        </w:rPr>
        <w:t xml:space="preserve">Topics: </w:t>
      </w:r>
      <w:r>
        <w:rPr>
          <w:sz w:val="20"/>
        </w:rPr>
        <w:t>child road deaths, driving licence forfeiture, hgv parking shortage, junction improvements, road safety strategy</w:t>
      </w:r>
    </w:p>
    <w:p>
      <w:r>
        <w:rPr>
          <w:b/>
        </w:rPr>
        <w:t xml:space="preserve">Source: </w:t>
      </w:r>
      <w:r>
        <w:rPr>
          <w:sz w:val="20"/>
        </w:rPr>
        <w:t>https://hansard.parliament.uk/Commons/2026-03-26/debates/DCFC4BD2-1AB8-41F3-A920-5979C8FBD213/RoadSafety</w:t>
      </w:r>
    </w:p>
    <w:p/>
    <w:p>
      <w:r>
        <w:rPr>
          <w:b/>
          <w:color w:val="1A4A6E"/>
          <w:sz w:val="22"/>
        </w:rPr>
        <w:t>Helen Hayes (Lab)</w:t>
      </w:r>
    </w:p>
    <w:p>
      <w:r>
        <w:rPr>
          <w:sz w:val="22"/>
        </w:rPr>
        <w:t>6. What steps she is taking to improve road safety.</w:t>
      </w:r>
    </w:p>
    <w:p/>
    <w:p>
      <w:r>
        <w:rPr>
          <w:b/>
          <w:color w:val="1A4A6E"/>
          <w:sz w:val="22"/>
        </w:rPr>
        <w:t>Lilian Greenwood (The Parliamentary Under-Secretary of State for Transport)</w:t>
      </w:r>
    </w:p>
    <w:p>
      <w:r>
        <w:rPr>
          <w:sz w:val="22"/>
        </w:rPr>
        <w:t>The road safety strategy envisages a safer future for everyone on the road, including targets to cut deaths and serious injuries by 65%, and 70% for children, by 2035. It promotes partnership working across Government, local authorities, police and emergency services, industry and others to save thousands of lives, ease pressure on the NHS and support the economy.</w:t>
      </w:r>
    </w:p>
    <w:p/>
    <w:p>
      <w:r>
        <w:rPr>
          <w:b/>
          <w:color w:val="1A4A6E"/>
          <w:sz w:val="22"/>
        </w:rPr>
        <w:t>Helen Hayes</w:t>
      </w:r>
    </w:p>
    <w:p>
      <w:r>
        <w:rPr>
          <w:sz w:val="22"/>
        </w:rPr>
        <w:t>The Tulse Hill gyratory in my constituency is very dangerous. We see frequent accidents, near misses and, tragically, lives lost. We urgently need to see the transformation of the gyratory to make it safe for all road users, yet we are struggling because the availability of Transport for London funding for major junction improvements depends on there being substantial new development in the vicinity of the junction, which is not the case at Tulse Hill. Will the Minister meet me to discuss how the Government, Transport for London, Lambeth council and the local campaign group “Transform Tulse Hill” can achieve our important goal of making the Tulse Hill gyratory safe for all?</w:t>
      </w:r>
    </w:p>
    <w:p/>
    <w:p>
      <w:r>
        <w:rPr>
          <w:b/>
          <w:color w:val="1A4A6E"/>
          <w:sz w:val="22"/>
        </w:rPr>
        <w:t>Lilian Greenwood</w:t>
      </w:r>
    </w:p>
    <w:p>
      <w:r>
        <w:rPr>
          <w:sz w:val="22"/>
        </w:rPr>
        <w:t>I know that there have been multiple pedestrian casualties at the gyratory in my hon. Friend’s constituency, and action is needed to prevent future issues. Last week, I met TfL to hear about its new Vision Zero action plan, and partnership working with great local leaders, such as Mayor Khan, is vital to achieving our ambitious targets for reducing deaths and serious injuries. I was pleased to hear that TfL has introduced interim safety measures to slow traffic and improve visibility while longer-term redesign options are being developed. I know that TfL and Lambeth borough council are working closely together on a proper solution, but I would of course be happy to meet my hon. Friend.</w:t>
      </w:r>
    </w:p>
    <w:p/>
    <w:p>
      <w:r>
        <w:rPr>
          <w:b/>
          <w:color w:val="1A4A6E"/>
          <w:sz w:val="22"/>
        </w:rPr>
        <w:t>Sir Iain Duncan Smith (Con)</w:t>
      </w:r>
    </w:p>
    <w:p>
      <w:r>
        <w:rPr>
          <w:sz w:val="22"/>
        </w:rPr>
        <w:t>Yesterday, sadly, a young boy going to school on Snakes Lane East in my constituency was knocked down. He is receiving excellent treatment, and my thoughts are with his family, but this underlines a problem that we have in my constituency: Broadmead Road bridge, which crosses the central line, has been closed since 2024, and that causes chaos in traffic and heavy vehicles going down roads they would never normally go down. Many of my constituents are very fearful about the worsening road safety. Will the Minister meet me to discuss what we can do to get Broadmead Road bridge redone and reopened using money from both the Government and TfL?</w:t>
      </w:r>
    </w:p>
    <w:p/>
    <w:p>
      <w:r>
        <w:rPr>
          <w:b/>
          <w:color w:val="1A4A6E"/>
          <w:sz w:val="22"/>
        </w:rPr>
        <w:t>Lilian Greenwood</w:t>
      </w:r>
    </w:p>
    <w:p>
      <w:r>
        <w:rPr>
          <w:sz w:val="22"/>
        </w:rPr>
        <w:t>I hope that the right hon. Member’s young constituent makes a speedy recovery. I am aware of Broadmead Road bridge and the difficulties faced. It sounds like a really strong contender for the forthcoming structures fund, and I am sure that the Under-Secretary of State for Transport, my hon. Friend the Member for Wakefield and Rothwell (Simon Lightwood), would be very happy to talk to the right hon. Member about the possibilities in that respect.</w:t>
      </w:r>
    </w:p>
    <w:p/>
    <w:p>
      <w:r>
        <w:rPr>
          <w:b/>
          <w:color w:val="1A4A6E"/>
          <w:sz w:val="22"/>
        </w:rPr>
        <w:t>Speaker</w:t>
      </w:r>
    </w:p>
    <w:p>
      <w:r>
        <w:rPr>
          <w:sz w:val="22"/>
        </w:rPr>
        <w:t>I call the Chair of the Select Committee.</w:t>
      </w:r>
    </w:p>
    <w:p/>
    <w:p>
      <w:r>
        <w:rPr>
          <w:b/>
          <w:color w:val="1A4A6E"/>
          <w:sz w:val="22"/>
        </w:rPr>
        <w:t>Ruth Cadbury (Lab)</w:t>
      </w:r>
    </w:p>
    <w:p>
      <w:r>
        <w:rPr>
          <w:sz w:val="22"/>
        </w:rPr>
        <w:t>For HGV drivers, the ability to stop and rest is essential to our road safety, yet HGV drivers and freight sector representatives recently told my Committee that the long-known critical shortage of HGV parking spaces continues. The Government do not need another survey, so when can we expect a diagnosis of the causes of this problem and then a plan to deliver more HGV parking spaces on all parts of our network?</w:t>
      </w:r>
    </w:p>
    <w:p/>
    <w:p>
      <w:r>
        <w:rPr>
          <w:b/>
          <w:color w:val="1A4A6E"/>
          <w:sz w:val="22"/>
        </w:rPr>
        <w:t>Lilian Greenwood</w:t>
      </w:r>
    </w:p>
    <w:p>
      <w:r>
        <w:rPr>
          <w:sz w:val="22"/>
        </w:rPr>
        <w:t>I thank my hon. Friend for her important question. Planning has historically been a barrier to the development of lorry parks. We have introduced a dedicated freight policy in the national planning policy framework to ensure that planning properly reflects freight needs, including parking and access to the transport network. Alongside that, our new national lorry parking survey will be published in the autumn and will give local authorities the evidence needed to deliver good-quality facilities in the right places.</w:t>
      </w:r>
    </w:p>
    <w:p/>
    <w:p>
      <w:r>
        <w:rPr>
          <w:b/>
          <w:color w:val="1A4A6E"/>
          <w:sz w:val="22"/>
        </w:rPr>
        <w:t>Liz Saville Roberts (PC)</w:t>
      </w:r>
    </w:p>
    <w:p>
      <w:r>
        <w:rPr>
          <w:sz w:val="22"/>
        </w:rPr>
        <w:t>The family of Mathew Hardy have set up a petition calling for the immediate forfeiture of driving licences upon a positive drink or drug test. They do this in circumstances where they lost their son just before Christmas. His partner is expecting a baby who will be born bereaved of a father. Does the Minister agree that the individual’s right to drive does not come before another individual’s right to life?</w:t>
      </w:r>
    </w:p>
    <w:p/>
    <w:p>
      <w:r>
        <w:rPr>
          <w:b/>
          <w:color w:val="1A4A6E"/>
          <w:sz w:val="22"/>
        </w:rPr>
        <w:t>Lilian Greenwood</w:t>
      </w:r>
    </w:p>
    <w:p>
      <w:r>
        <w:rPr>
          <w:sz w:val="22"/>
        </w:rPr>
        <w:t>I thank the right hon. Member for raising this important case, and I send my condolences to the family in her constituency. Many people, including bereaved families, have raised with me how it feels when they see someone who has been arrested on drink or drug-driving charges being able to drive until their case comes to court. That is why suspension of licences is one of the issues covered in our motoring offences consultation. I hope that she, other Members and members of the public will respond positively to that proposal.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