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Sector</w:t>
      </w:r>
    </w:p>
    <w:p>
      <w:r>
        <w:rPr>
          <w:sz w:val="20"/>
        </w:rPr>
        <w:t>26 June 2025  ·  Commons  ·  Oral Questions</w:t>
      </w:r>
    </w:p>
    <w:p>
      <w:r>
        <w:rPr>
          <w:b/>
        </w:rPr>
        <w:t xml:space="preserve">Policy areas: </w:t>
      </w:r>
      <w:r>
        <w:rPr>
          <w:sz w:val="20"/>
        </w:rPr>
        <w:t>Economy, Government and public administration, Transport</w:t>
      </w:r>
    </w:p>
    <w:p>
      <w:r>
        <w:rPr>
          <w:b/>
        </w:rPr>
        <w:t xml:space="preserve">Topics: </w:t>
      </w:r>
      <w:r>
        <w:rPr>
          <w:sz w:val="20"/>
        </w:rPr>
        <w:t>airspace modernisation, aviation sector support, public service obligation flights, regional airport investment, sustainable aviation fuel</w:t>
      </w:r>
    </w:p>
    <w:p>
      <w:r>
        <w:rPr>
          <w:b/>
        </w:rPr>
        <w:t xml:space="preserve">Source: </w:t>
      </w:r>
      <w:r>
        <w:rPr>
          <w:sz w:val="20"/>
        </w:rPr>
        <w:t>https://hansard.parliament.uk/Commons/2025-06-26/debates/BB28F6D3-A853-42F3-B6E5-06C454141CD1/AviationSector</w:t>
      </w:r>
    </w:p>
    <w:p/>
    <w:p>
      <w:r>
        <w:rPr>
          <w:b/>
          <w:color w:val="1A4A6E"/>
          <w:sz w:val="22"/>
        </w:rPr>
        <w:t>Alison Taylor (Lab)</w:t>
      </w:r>
    </w:p>
    <w:p>
      <w:r>
        <w:rPr>
          <w:sz w:val="22"/>
        </w:rPr>
        <w:t>7. What steps she is taking to support the aviation sector.</w:t>
      </w:r>
    </w:p>
    <w:p/>
    <w:p>
      <w:r>
        <w:rPr>
          <w:b/>
          <w:color w:val="1A4A6E"/>
          <w:sz w:val="22"/>
        </w:rPr>
        <w:t>Mike Kane (The Parliamentary Under-Secretary of State for Transport)</w:t>
      </w:r>
    </w:p>
    <w:p>
      <w:r>
        <w:rPr>
          <w:sz w:val="22"/>
        </w:rPr>
        <w:t>We are unlocking growth through the power of aviation by progressing airport planning decisions and driving airspace modernisation, including through the new UK airspace design service. We have also invited proposals for a third runway at Heathrow, which will have benefits across the UK and could result in billions of pounds invested in our economy. To help the sector grow in a sustainable way, we have introduced the sustainable aviation fuel mandate and a Bill for a SAF revenue certainty mechanism.</w:t>
      </w:r>
    </w:p>
    <w:p/>
    <w:p>
      <w:r>
        <w:rPr>
          <w:b/>
          <w:color w:val="1A4A6E"/>
          <w:sz w:val="22"/>
        </w:rPr>
        <w:t>Alison Taylor</w:t>
      </w:r>
    </w:p>
    <w:p>
      <w:r>
        <w:rPr>
          <w:sz w:val="22"/>
        </w:rPr>
        <w:t>Has the Minister had discussions with the Scottish Government on how best to use the substantial increase in the Scottish budget to support the aviation sector? In particular, what do the Government plan to do to make up for the lack of investment in connectivity around Glasgow international airport in my constituency?</w:t>
      </w:r>
    </w:p>
    <w:p/>
    <w:p>
      <w:r>
        <w:rPr>
          <w:b/>
          <w:color w:val="1A4A6E"/>
          <w:sz w:val="22"/>
        </w:rPr>
        <w:t>Mike Kane</w:t>
      </w:r>
    </w:p>
    <w:p>
      <w:r>
        <w:rPr>
          <w:sz w:val="22"/>
        </w:rPr>
        <w:t>My hon. Friend is a champion for Glasgow airport, and as she knows, Scotland needs investment in transport and infrastructure of the kind we are now seeing across England and Wales. The Scottish Government will receive the largest real-terms settlement since devolution began in 1998 as a result of this month’s spending review. I hope this budget increase will be put to good use.</w:t>
      </w:r>
    </w:p>
    <w:p/>
    <w:p>
      <w:r>
        <w:rPr>
          <w:b/>
          <w:color w:val="1A4A6E"/>
          <w:sz w:val="22"/>
        </w:rPr>
        <w:t>Ben Maguire (LD)</w:t>
      </w:r>
    </w:p>
    <w:p>
      <w:r>
        <w:rPr>
          <w:sz w:val="22"/>
        </w:rPr>
        <w:t>It was good to see Doncaster regional airport recently attract £30 million from this Government. The public service obligation flight route between Newquay airport and Gatwick is a vital regional connection between Cornwall and the capital, but with the current service ending in July, it is now up for renewal. Will the Minister please meet me as a matter of urgency to ensure that this vital link remains in place?</w:t>
      </w:r>
    </w:p>
    <w:p/>
    <w:p>
      <w:r>
        <w:rPr>
          <w:b/>
          <w:color w:val="1A4A6E"/>
          <w:sz w:val="22"/>
        </w:rPr>
        <w:t>Mike Kane</w:t>
      </w:r>
    </w:p>
    <w:p>
      <w:r>
        <w:rPr>
          <w:sz w:val="22"/>
        </w:rPr>
        <w:t>Public service obligations are vital for connecting the UK economy, and I think we currently have three. I would be more than happy to meet the hon. Member to discuss the one affecting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