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Local Government (Exclusion of Non-commercial Considerations) (England) Order 2026</w:t>
      </w:r>
    </w:p>
    <w:p>
      <w:r>
        <w:rPr>
          <w:sz w:val="20"/>
        </w:rPr>
        <w:t>26 January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Local government</w:t>
      </w:r>
    </w:p>
    <w:p>
      <w:r>
        <w:rPr>
          <w:b/>
        </w:rPr>
        <w:t xml:space="preserve">Topics: </w:t>
      </w:r>
      <w:r>
        <w:rPr>
          <w:sz w:val="20"/>
        </w:rPr>
        <w:t>england, local government procurement, non-commercial considerations,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https://hansard.parliament.uk/Lords/2026-01-26/debates/13F9B57D-AA3F-4FB0-9548-A7D75BEFFDB2/LocalGovernmentExclusionOfNoncommercialConsiderationsEnglandOrder2026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Order laid before the House on 2 December 2025 be approved. Relevant document: 46th Report from the Secondary Legislation Scrutiny Committee. Considered in Grand Committee on 21 January.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