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 Conflict: Christian Population</w:t>
      </w:r>
    </w:p>
    <w:p>
      <w:r>
        <w:rPr>
          <w:sz w:val="20"/>
        </w:rPr>
        <w:t>26 February 2026  ·  Commons  ·  Oral Questions</w:t>
      </w:r>
    </w:p>
    <w:p>
      <w:r>
        <w:rPr>
          <w:b/>
        </w:rPr>
        <w:t xml:space="preserve">Policy areas: </w:t>
      </w:r>
      <w:r>
        <w:rPr>
          <w:sz w:val="20"/>
        </w:rPr>
        <w:t>Crime, justice and law, Foreign affairs and diplomacy, Society and culture, Welfare and benefits</w:t>
      </w:r>
    </w:p>
    <w:p>
      <w:r>
        <w:rPr>
          <w:b/>
        </w:rPr>
        <w:t xml:space="preserve">Topics: </w:t>
      </w:r>
      <w:r>
        <w:rPr>
          <w:sz w:val="20"/>
        </w:rPr>
        <w:t>christian persecution, forced displacement, humanitarian aid, religious freedom, sudan conflict</w:t>
      </w:r>
    </w:p>
    <w:p>
      <w:r>
        <w:rPr>
          <w:b/>
        </w:rPr>
        <w:t xml:space="preserve">Source: </w:t>
      </w:r>
      <w:r>
        <w:rPr>
          <w:sz w:val="20"/>
        </w:rPr>
        <w:t>https://hansard.parliament.uk/Commons/2026-02-26/debates/2712EFDD-02B1-4BFF-9443-FE5197C81D4D/SudanConflictChristianPopulation</w:t>
      </w:r>
    </w:p>
    <w:p/>
    <w:p>
      <w:r>
        <w:rPr>
          <w:b/>
          <w:color w:val="1A4A6E"/>
          <w:sz w:val="22"/>
        </w:rPr>
        <w:t>Warinder Juss (Lab)</w:t>
      </w:r>
    </w:p>
    <w:p>
      <w:r>
        <w:rPr>
          <w:sz w:val="22"/>
        </w:rPr>
        <w:t>10. What assessment the Church of England has made of the potential impact of the conflict in Sudan on the Christian population in that country.</w:t>
      </w:r>
    </w:p>
    <w:p/>
    <w:p>
      <w:r>
        <w:rPr>
          <w:b/>
          <w:color w:val="1A4A6E"/>
          <w:sz w:val="22"/>
        </w:rPr>
        <w:t>Marsha De Cordova (The Second Church Estates Commissioner)</w:t>
      </w:r>
    </w:p>
    <w:p>
      <w:r>
        <w:rPr>
          <w:sz w:val="22"/>
        </w:rPr>
        <w:t>The Anglican communion is deeply alarmed by the worsening humanitarian catastrophe, which has been described by regional bishops as “almost unbearable”. Christian communities are among the hardest hit and are facing mass killings, sexual violence and famine. Millions of people have been displaced, and churches and properties have been seized, burnt and destroyed. The Archbishop of Sudan briefed MPs and bishops before Christmas, and said that the conflict has created the world’s largest hunger and displacement crisis.</w:t>
      </w:r>
    </w:p>
    <w:p/>
    <w:p>
      <w:r>
        <w:rPr>
          <w:b/>
          <w:color w:val="1A4A6E"/>
          <w:sz w:val="22"/>
        </w:rPr>
        <w:t>Warinder Juss</w:t>
      </w:r>
    </w:p>
    <w:p>
      <w:r>
        <w:rPr>
          <w:sz w:val="22"/>
        </w:rPr>
        <w:t>Earlier this year I attended the Open Doors world watch list launch, at the request of my Wolverhampton West constituents, who are gravely concerned about the situation in Sudan. The event confirmed the extreme levels of persecution against Christians in that country, with reports of forced conversions, physical punishment, the destruction of churches and sexual violence. Given that the conflict seems to be getting worse, with the country rising nearly 10 places on the Open Doors watch list in the past five years, can my hon. Friend please outline what steps are being taken to supply international aid and support to Christians being persecuted in Sudan?</w:t>
      </w:r>
    </w:p>
    <w:p/>
    <w:p>
      <w:r>
        <w:rPr>
          <w:b/>
          <w:color w:val="1A4A6E"/>
          <w:sz w:val="22"/>
        </w:rPr>
        <w:t>Marsha De Cordova</w:t>
      </w:r>
    </w:p>
    <w:p>
      <w:r>
        <w:rPr>
          <w:sz w:val="22"/>
        </w:rPr>
        <w:t>I, too, attended the launch of the Open Doors world watch list last month, and I agree that the testimonies shared by those who have fled persecution were powerful and moving. The Bishop of Leeds, who has visited Sudan extensively, has repeatedly raised the issues facing the Sudanese people in the other place and directly with the Government. He held a debate in which he specifically called on the Government and the international community to secure a ceasefire in order to ensure humanitarian access and protect civilians. The dioceses of Leeds and Salisbury both hold a formal companion link with the diocese of Sudan. The Church stands with Sudan’s Christian population and all those who are suffering, and calls for renewed global attention on this horrific conflict.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