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Outcomes for Young People: Bracknell Forest</w:t>
      </w:r>
    </w:p>
    <w:p>
      <w:r>
        <w:rPr>
          <w:sz w:val="20"/>
        </w:rPr>
        <w:t>26 February 2026  ·  Commons  ·  Oral Questions</w:t>
      </w:r>
    </w:p>
    <w:p>
      <w:r>
        <w:rPr>
          <w:b/>
        </w:rPr>
        <w:t xml:space="preserve">Policy areas: </w:t>
      </w:r>
      <w:r>
        <w:rPr>
          <w:sz w:val="20"/>
        </w:rPr>
        <w:t>Children and families, Education, training and skills, Government and public administration</w:t>
      </w:r>
    </w:p>
    <w:p>
      <w:r>
        <w:rPr>
          <w:b/>
        </w:rPr>
        <w:t xml:space="preserve">Topics: </w:t>
      </w:r>
      <w:r>
        <w:rPr>
          <w:sz w:val="20"/>
        </w:rPr>
        <w:t>young people outcomes, youth centre refurbishment, youth services funding, youth strategy implementation</w:t>
      </w:r>
    </w:p>
    <w:p>
      <w:r>
        <w:rPr>
          <w:b/>
        </w:rPr>
        <w:t xml:space="preserve">Source: </w:t>
      </w:r>
      <w:r>
        <w:rPr>
          <w:sz w:val="20"/>
        </w:rPr>
        <w:t>https://hansard.parliament.uk/Commons/2026-02-26/debates/B98381A3-5BAD-47AA-BCF4-1859FEC1869A/OutcomesForYoungPeopleBracknellForest</w:t>
      </w:r>
    </w:p>
    <w:p/>
    <w:p>
      <w:r>
        <w:rPr>
          <w:b/>
          <w:color w:val="1A4A6E"/>
          <w:sz w:val="22"/>
        </w:rPr>
        <w:t>Peter Swallow (Lab)</w:t>
      </w:r>
    </w:p>
    <w:p>
      <w:r>
        <w:rPr>
          <w:sz w:val="22"/>
        </w:rPr>
        <w:t>7. What steps her Department is taking to help improve outcomes for young people in Bracknell Forest.</w:t>
      </w:r>
    </w:p>
    <w:p/>
    <w:p>
      <w:r>
        <w:rPr>
          <w:b/>
          <w:color w:val="1A4A6E"/>
          <w:sz w:val="22"/>
        </w:rPr>
        <w:t>Stephanie Peacock (The Parliamentary Under-Secretary of State for Culture, Media and Sport)</w:t>
      </w:r>
    </w:p>
    <w:p>
      <w:r>
        <w:rPr>
          <w:sz w:val="22"/>
        </w:rPr>
        <w:t>In December, we published “Youth Matters”, the first Government strategy in over a decade for young people up and down the country. It will, of course, run alongside other major Government investments, including the youth guarantee and the expansion of mental health support teams in schools.</w:t>
      </w:r>
    </w:p>
    <w:p/>
    <w:p>
      <w:r>
        <w:rPr>
          <w:b/>
          <w:color w:val="1A4A6E"/>
          <w:sz w:val="22"/>
        </w:rPr>
        <w:t>Peter Swallow</w:t>
      </w:r>
    </w:p>
    <w:p>
      <w:r>
        <w:rPr>
          <w:sz w:val="22"/>
        </w:rPr>
        <w:t>Last week, I dropped into the Wayz youth centre in Bracknell to celebrate its 60th anniversary—that is, 60 years of supporting young people in Bracknell Forest, developing their skills and helping them find and use their voice. This Government are backing the youth centre with our national youth strategy, which young people from the Wayz contributed to. I am delighted that the Government have announced more capital funding to support youth centres after many years of neglect. What specific funding pots are available for the Wayz because when a youth centre is 60 years old, there is always a need to invest in the day-to-day upkeep?</w:t>
      </w:r>
    </w:p>
    <w:p/>
    <w:p>
      <w:r>
        <w:rPr>
          <w:b/>
          <w:color w:val="1A4A6E"/>
          <w:sz w:val="22"/>
        </w:rPr>
        <w:t>Stephanie Peacock</w:t>
      </w:r>
    </w:p>
    <w:p>
      <w:r>
        <w:rPr>
          <w:sz w:val="22"/>
        </w:rPr>
        <w:t>I pay tribute to my hon. Friend, who is a strong champion for his constituency, and to Wayz for all its work over the last 60 years. The strategy is backed by £500 million of new funding, £350 million of which will be available till the end of March 2030, to refurbish or build youth facilities through our better youth spaces programme. We are committed to working with areas of greatest need across the length and breadth of England, and I will write further to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