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Equality and Human Rights Commission</w:t>
      </w:r>
    </w:p>
    <w:p>
      <w:r>
        <w:rPr>
          <w:sz w:val="20"/>
        </w:rPr>
        <w:t>26 February 2026  ·  Lords  ·  Oral Questions</w:t>
      </w:r>
    </w:p>
    <w:p>
      <w:r>
        <w:rPr>
          <w:b/>
        </w:rPr>
        <w:t xml:space="preserve">Policy areas: </w:t>
      </w:r>
      <w:r>
        <w:rPr>
          <w:sz w:val="20"/>
        </w:rPr>
        <w:t>Government and public administration, Parliament and constitution, Society and culture</w:t>
      </w:r>
    </w:p>
    <w:p>
      <w:r>
        <w:rPr>
          <w:b/>
        </w:rPr>
        <w:t xml:space="preserve">Topics: </w:t>
      </w:r>
      <w:r>
        <w:rPr>
          <w:sz w:val="20"/>
        </w:rPr>
        <w:t>code of practice, equality act 2006, equality and human rights commission, service providers, supreme court judgment</w:t>
      </w:r>
    </w:p>
    <w:p>
      <w:r>
        <w:rPr>
          <w:b/>
        </w:rPr>
        <w:t xml:space="preserve">Source: </w:t>
      </w:r>
      <w:r>
        <w:rPr>
          <w:sz w:val="20"/>
        </w:rPr>
        <w:t>https://hansard.parliament.uk/Lords/2026-02-26/debates/4A38911B-E276-428B-85BC-8B4E50B95929/EqualityAndHumanRightsCommission</w:t>
      </w:r>
    </w:p>
    <w:p/>
    <w:p>
      <w:r>
        <w:rPr>
          <w:b/>
          <w:color w:val="1A4A6E"/>
          <w:sz w:val="22"/>
        </w:rPr>
        <w:t>Lord Strasburger</w:t>
      </w:r>
    </w:p>
    <w:p>
      <w:r>
        <w:rPr>
          <w:sz w:val="22"/>
        </w:rPr>
        <w:t>My Lords, the Minister is following the process in the Equality Act 2006 and is consulting the Scottish and Welsh Ministers. As set out in the Act, the EHRC operates independently of the Government and is responsible for drafting the code and consulting such persons it thinks appropriate. It consulted on the code from 2 October 2024 to 3 January 2025, and again from 20 May 2025 to 30 June 2025 on updates to the code.</w:t>
      </w:r>
    </w:p>
    <w:p/>
    <w:p>
      <w:r>
        <w:rPr>
          <w:b/>
          <w:color w:val="1A4A6E"/>
          <w:sz w:val="22"/>
        </w:rPr>
        <w:t>The Deputy Leader of the House of Lords (Lab)</w:t>
      </w:r>
    </w:p>
    <w:p>
      <w:r>
        <w:rPr>
          <w:sz w:val="22"/>
        </w:rPr>
        <w:t>I thank the Minister for his reply. By law, the Secretary of State has only two choices: to either lay the code before Parliament or send it back to the EHRC. She has dithered for five months over this binary decision about 11 pages that are at issue. If kicking the can down the road were an Olympic sport, this Government would be favourite for the gold medal. But this is serious: thousands of organisations are desperately waiting for the code of practice to make sure that they comply with the law. When will they get it?</w:t>
      </w:r>
    </w:p>
    <w:p/>
    <w:p>
      <w:r>
        <w:rPr>
          <w:b/>
          <w:color w:val="1A4A6E"/>
          <w:sz w:val="22"/>
        </w:rPr>
        <w:t>Lord Strasburger</w:t>
      </w:r>
    </w:p>
    <w:p>
      <w:r>
        <w:rPr>
          <w:sz w:val="22"/>
        </w:rPr>
        <w:t>Let us be clear, the updated code was received on 4 September. The draft updated code is undergoing review by policy and legal teams in the Office for Equality and Opportunity. We are reviewing the draft code with the care that it deserves. Any suggestion that the Government are delaying the code is totally inaccurate and unhelpful.</w:t>
      </w:r>
    </w:p>
    <w:p/>
    <w:p>
      <w:r>
        <w:rPr>
          <w:b/>
          <w:color w:val="1A4A6E"/>
          <w:sz w:val="22"/>
        </w:rPr>
        <w:t>Lord Collins of Highbury</w:t>
      </w:r>
    </w:p>
    <w:p>
      <w:r>
        <w:rPr>
          <w:sz w:val="22"/>
        </w:rPr>
        <w:t>My Lords—</w:t>
      </w:r>
    </w:p>
    <w:p/>
    <w:p>
      <w:r>
        <w:rPr>
          <w:b/>
          <w:color w:val="1A4A6E"/>
          <w:sz w:val="22"/>
        </w:rPr>
        <w:t>Baroness Brown of Silvertown</w:t>
      </w:r>
    </w:p>
    <w:p>
      <w:r>
        <w:rPr>
          <w:sz w:val="22"/>
        </w:rPr>
        <w:t>My Lords—</w:t>
      </w:r>
    </w:p>
    <w:p/>
    <w:p>
      <w:r>
        <w:rPr>
          <w:b/>
          <w:color w:val="1A4A6E"/>
          <w:sz w:val="22"/>
        </w:rPr>
        <w:t>Lord Harper</w:t>
      </w:r>
    </w:p>
    <w:p>
      <w:r>
        <w:rPr>
          <w:sz w:val="22"/>
        </w:rPr>
        <w:t>My Lords—</w:t>
      </w:r>
    </w:p>
    <w:p/>
    <w:p>
      <w:r>
        <w:rPr>
          <w:b/>
          <w:color w:val="1A4A6E"/>
          <w:sz w:val="22"/>
        </w:rPr>
        <w:t>Lord Carlile of Berriew</w:t>
      </w:r>
    </w:p>
    <w:p>
      <w:r>
        <w:rPr>
          <w:sz w:val="22"/>
        </w:rPr>
        <w:t>We will hear from the Cross Benches next.</w:t>
      </w:r>
    </w:p>
    <w:p/>
    <w:p>
      <w:r>
        <w:rPr>
          <w:b/>
          <w:color w:val="1A4A6E"/>
          <w:sz w:val="22"/>
        </w:rPr>
        <w:t>Captain of the Honourable Corps of Gentlemen-at-Arms and Chief Whip (Lab Co-op)</w:t>
      </w:r>
    </w:p>
    <w:p>
      <w:r>
        <w:rPr>
          <w:sz w:val="22"/>
        </w:rPr>
        <w:t>The Minister will be aware that organisations such as the Women’s Institute and Girlguiding have described their current difficulties arising from the draft code as costly and difficult. How will the Government and the EHRC reduce anxiety about the code, so that organisations can act proportionately, inclusively and realistically, rather than facing an uncertain situation in which the main beneficiaries are lawyers and plumbers?</w:t>
      </w:r>
    </w:p>
    <w:p/>
    <w:p>
      <w:r>
        <w:rPr>
          <w:b/>
          <w:color w:val="1A4A6E"/>
          <w:sz w:val="22"/>
        </w:rPr>
        <w:t>Lord Carlile of Berriew</w:t>
      </w:r>
    </w:p>
    <w:p>
      <w:r>
        <w:rPr>
          <w:sz w:val="22"/>
        </w:rPr>
        <w:t>The noble Lord makes a valid point. The EHRC submitted its draft code to Ministers, and we are reviewing it, as I said before, with the care that it deserves. It is crucial that providers have legally robust guidance on how to apply the Equality Act, which is why we are considering the draft code properly. The code will have implications for service providers up and down the country. It is vital that we get this right.</w:t>
      </w:r>
    </w:p>
    <w:p/>
    <w:p>
      <w:r>
        <w:rPr>
          <w:b/>
          <w:color w:val="1A4A6E"/>
          <w:sz w:val="22"/>
        </w:rPr>
        <w:t>Lord Collins of Highbury</w:t>
      </w:r>
    </w:p>
    <w:p>
      <w:r>
        <w:rPr>
          <w:sz w:val="22"/>
        </w:rPr>
        <w:t>My Lords—</w:t>
      </w:r>
    </w:p>
    <w:p/>
    <w:p>
      <w:r>
        <w:rPr>
          <w:b/>
          <w:color w:val="1A4A6E"/>
          <w:sz w:val="22"/>
        </w:rPr>
        <w:t>Lord Harper</w:t>
      </w:r>
    </w:p>
    <w:p>
      <w:r>
        <w:rPr>
          <w:sz w:val="22"/>
        </w:rPr>
        <w:t>My Lords—</w:t>
      </w:r>
    </w:p>
    <w:p/>
    <w:p>
      <w:r>
        <w:rPr>
          <w:b/>
          <w:color w:val="1A4A6E"/>
          <w:sz w:val="22"/>
        </w:rPr>
        <w:t>Baroness Brown of Silvertown</w:t>
      </w:r>
    </w:p>
    <w:p>
      <w:r>
        <w:rPr>
          <w:sz w:val="22"/>
        </w:rPr>
        <w:t>We will hear from the Conservative Benches next.</w:t>
      </w:r>
    </w:p>
    <w:p/>
    <w:p>
      <w:r>
        <w:rPr>
          <w:b/>
          <w:color w:val="1A4A6E"/>
          <w:sz w:val="22"/>
        </w:rPr>
        <w:t>Lord Kennedy of Southwark</w:t>
      </w:r>
    </w:p>
    <w:p>
      <w:r>
        <w:rPr>
          <w:sz w:val="22"/>
        </w:rPr>
        <w:t>I am grateful to the Chief Whip. The Minister will remember that on 2 February I asked him to confirm whether the Government were in full compliance with the law, as set out by the Supreme Court, across all the public services and functions that they deliver. He gave an unequivocal, one-word answer: “absolutely”. I tabled a Written Question the following day, asking him for the evidential basis for that assertion. That Question is now nearly 10 days overdue, so this delay thing seems to be catching. When will I get an answer to that Question, and is the Minister still prepared to stand by his assertion that the Government are in full compliance with the law across all the public services and functions that Ministers are responsible for delivering?</w:t>
      </w:r>
    </w:p>
    <w:p/>
    <w:p>
      <w:r>
        <w:rPr>
          <w:b/>
          <w:color w:val="1A4A6E"/>
          <w:sz w:val="22"/>
        </w:rPr>
        <w:t>Lord Harper</w:t>
      </w:r>
    </w:p>
    <w:p>
      <w:r>
        <w:rPr>
          <w:sz w:val="22"/>
        </w:rPr>
        <w:t>I will repeat my answer: absolutely. I also responded to the noble Baroness, Lady Falkner, who asked a supplementary to the Question. I have taken the precaution of reading the letter received by Maya Forstater, the CEO of Sex Matters, which sets out the reasons for our review of the code. Obviously, the Government are absolutely committed to complying with the law and the judgment of the Supreme Court. There is no doubt about that. But what we want to do, and as we are doing with the EHRC code, is to review all policies. The policy in the code is not about just one issue: it covers a whole range of protected characteristics. Some of the people who are most concerned about the implications of this are people with disabilities. We should be very careful of saying that we must do something straight away. We are complying with the Supreme Court judgment, and we are not going to deviate from that.</w:t>
      </w:r>
    </w:p>
    <w:p/>
    <w:p>
      <w:r>
        <w:rPr>
          <w:b/>
          <w:color w:val="1A4A6E"/>
          <w:sz w:val="22"/>
        </w:rPr>
        <w:t>Lord Collins of Highbury</w:t>
      </w:r>
    </w:p>
    <w:p>
      <w:r>
        <w:rPr>
          <w:sz w:val="22"/>
        </w:rPr>
        <w:t>My Lords, in the Good Law Project v the EHRC, Mr Justice Swift described the statutory framework as providing a minimum requirement and not a “ceiling”. How will the Government work with the EHRC to ensure that the code reflects this proportionality-based structure?</w:t>
      </w:r>
    </w:p>
    <w:p/>
    <w:p>
      <w:r>
        <w:rPr>
          <w:b/>
          <w:color w:val="1A4A6E"/>
          <w:sz w:val="22"/>
        </w:rPr>
        <w:t>Baroness Brown of Silvertown</w:t>
      </w:r>
    </w:p>
    <w:p>
      <w:r>
        <w:rPr>
          <w:sz w:val="22"/>
        </w:rPr>
        <w:t>I thank my noble friend. The really important thing here is our focus on getting this code right. There are implications for a whole range of businesses and people up and down the country. We have set out our expectations that service providers follow the law, as clarified by the For Women Scotland ruling, and seek specialist advice where necessary. But it is for that reason, and that potential legal challenge, that we need to take time to get this properly right, so that the code can be adopted by everyone with confidence that they are following the law.</w:t>
      </w:r>
    </w:p>
    <w:p/>
    <w:p>
      <w:r>
        <w:rPr>
          <w:b/>
          <w:color w:val="1A4A6E"/>
          <w:sz w:val="22"/>
        </w:rPr>
        <w:t>Lord Collins of Highbury</w:t>
      </w:r>
    </w:p>
    <w:p>
      <w:r>
        <w:rPr>
          <w:sz w:val="22"/>
        </w:rPr>
        <w:t>We have had the shabby spectacle of the Government disingenuously arguing against their own regulator’s interpretation of the law in the High Court this past November. On 13 February, those arguments were comprehensively defeated and the EHRC unambiguously won the case on its interpretation in the interim update. Will they now come clean and say that they have no interest in defending women’s rights, and write to the EHRC, as the noble Lord, Lord Strasburger, has said, to say they will not lay the code—or at least lay it forthwith, so that everyone can see the arguments contained in it?</w:t>
      </w:r>
    </w:p>
    <w:p/>
    <w:p>
      <w:r>
        <w:rPr>
          <w:b/>
          <w:color w:val="1A4A6E"/>
          <w:sz w:val="22"/>
        </w:rPr>
        <w:t>Baroness Falkner of Margravine</w:t>
      </w:r>
    </w:p>
    <w:p>
      <w:r>
        <w:rPr>
          <w:sz w:val="22"/>
        </w:rPr>
        <w:t>I do not accept the premise of the noble Baroness’s question at all. We have a statutory duty, as does the EHRC. The EHRC is independent of the Government, but the Secretary of State has an obligation. As one noble Lord said, we will consider the code and either reject it or accept it. We are working with the EHRC to publish the code as speedily as possible. We want to avoid the very cases—whether it is the Good Law Project, Sex Matters or anybody else; there are lots of cases going on—as it is the people on the ground who suffer. We want to get it right and we will do so.</w:t>
      </w:r>
    </w:p>
    <w:p/>
    <w:p>
      <w:r>
        <w:rPr>
          <w:b/>
          <w:color w:val="1A4A6E"/>
          <w:sz w:val="22"/>
        </w:rPr>
        <w:t>Lord Collins of Highbury</w:t>
      </w:r>
    </w:p>
    <w:p>
      <w:r>
        <w:rPr>
          <w:sz w:val="22"/>
        </w:rPr>
        <w:t>My Lords, there is nothing shabby about taking your time to get right a consultation that affects so many people who face difficulties and who are often treated as inhuman minorities in this country. Therefore, I say to my noble friend the Minister, given that there are disputes across multiple settings, when will the Government consider it necessary to provide a clearer steer, working with the Equality and Human Rights Commission, rather than allowing proportionality to be defined incrementally through the courts? I believe, in the end, that does not really help anyone.</w:t>
      </w:r>
    </w:p>
    <w:p/>
    <w:p>
      <w:r>
        <w:rPr>
          <w:b/>
          <w:color w:val="1A4A6E"/>
          <w:sz w:val="22"/>
        </w:rPr>
        <w:t>Lord Cashman</w:t>
      </w:r>
    </w:p>
    <w:p>
      <w:r>
        <w:rPr>
          <w:sz w:val="22"/>
        </w:rPr>
        <w:t>I hear what my noble friend says. I understand his concerns; I do not think it is good practice to have legal challenges. They do not actually resolve anything. What will resolve things is to get the code accurately and robustly reviewed and properly published. The updated code is, as I have said, undergoing review by policy and legal teams in the Office for Equality and Opportunity. This is a lengthy and legally complex document which will impact service providers up and down the country. Rightly, we are carefully considering it. It is crucial that providers have legally robust guidance on how to apply the Equality Act, which is why we are considering it very carefully.</w:t>
      </w:r>
    </w:p>
    <w:p/>
    <w:p>
      <w:r>
        <w:rPr>
          <w:b/>
          <w:color w:val="1A4A6E"/>
          <w:sz w:val="22"/>
        </w:rPr>
        <w:t>Lord Collins of Highbury</w:t>
      </w:r>
    </w:p>
    <w:p>
      <w:r>
        <w:rPr>
          <w:sz w:val="22"/>
        </w:rPr>
        <w:t>My Lords—</w:t>
      </w:r>
    </w:p>
    <w:p/>
    <w:p>
      <w:r>
        <w:rPr>
          <w:b/>
          <w:color w:val="1A4A6E"/>
          <w:sz w:val="22"/>
        </w:rPr>
        <w:t>Baroness Ludford</w:t>
      </w:r>
    </w:p>
    <w:p>
      <w:r>
        <w:rPr>
          <w:sz w:val="22"/>
        </w:rPr>
        <w:t>My Lords—</w:t>
      </w:r>
    </w:p>
    <w:p/>
    <w:p>
      <w:r>
        <w:rPr>
          <w:b/>
          <w:color w:val="1A4A6E"/>
          <w:sz w:val="22"/>
        </w:rPr>
        <w:t>Baroness Stedman-Scott</w:t>
      </w:r>
    </w:p>
    <w:p>
      <w:r>
        <w:rPr>
          <w:sz w:val="22"/>
        </w:rPr>
        <w:t>If the noble Baronesses can be quick, we can get the Front Bench in and then the Liberal Democrats.</w:t>
      </w:r>
    </w:p>
    <w:p/>
    <w:p>
      <w:r>
        <w:rPr>
          <w:b/>
          <w:color w:val="1A4A6E"/>
          <w:sz w:val="22"/>
        </w:rPr>
        <w:t>Lord Kennedy of Southwark</w:t>
      </w:r>
    </w:p>
    <w:p>
      <w:r>
        <w:rPr>
          <w:sz w:val="22"/>
        </w:rPr>
        <w:t>There are hundreds of documented NHS trusts which still have unlawful policies with regard to the provision of single-sex hospital accommodation. The NHS policy annex B continues to authorise the placement of biological men on women’s hospital wards. Will the Government act now and instruct these organisations to follow the law? If they continue not to, can they explain when they will act?</w:t>
      </w:r>
    </w:p>
    <w:p/>
    <w:p>
      <w:r>
        <w:rPr>
          <w:b/>
          <w:color w:val="1A4A6E"/>
          <w:sz w:val="22"/>
        </w:rPr>
        <w:t>Baroness Stedman-Scott</w:t>
      </w:r>
    </w:p>
    <w:p>
      <w:r>
        <w:rPr>
          <w:sz w:val="22"/>
        </w:rPr>
        <w:t>I repeat what I said to the noble Lord. There are many policies in existence that will obviously need to undergo review as a consequence of the Supreme Court judgment. That review will have implications, for not just sex but all the other protected characteristics. Many of these policies cover a whole range of issues. The fundamental point, which I made to the noble Lord, is that the Government and all government departments will comply with the law. That is my answer to the noble Baroness.</w:t>
      </w:r>
    </w:p>
    <w:p/>
    <w:p>
      <w:r>
        <w:rPr>
          <w:b/>
          <w:color w:val="1A4A6E"/>
          <w:sz w:val="22"/>
        </w:rPr>
        <w:t>Lord Collins of Highbury</w:t>
      </w:r>
    </w:p>
    <w:p>
      <w:r>
        <w:rPr>
          <w:sz w:val="22"/>
        </w:rPr>
        <w:t>I repeat what I said to the noble Lord. There are many policies in existence that will obviously need to undergo review as a consequence of the Supreme Court judgment. That review will have implications, for not just sex but all the other protected characteristics. Many of these policies cover a whole range of issues. The fundamental point, which I made to the noble Lord, is that the Government and all government departments will comply with the law. That is my answer to the noble Baroness.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