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Bromsgrove District housing targets</w:t>
      </w:r>
    </w:p>
    <w:p>
      <w:r>
        <w:rPr>
          <w:sz w:val="20"/>
        </w:rPr>
        <w:t>25 November 2025  ·  Commons  ·  Petition</w:t>
      </w:r>
    </w:p>
    <w:p>
      <w:r>
        <w:rPr>
          <w:b/>
        </w:rPr>
        <w:t xml:space="preserve">Policy areas: </w:t>
      </w:r>
      <w:r>
        <w:rPr>
          <w:sz w:val="20"/>
        </w:rPr>
        <w:t>Environment, Housing and planning, Local government</w:t>
      </w:r>
    </w:p>
    <w:p>
      <w:r>
        <w:rPr>
          <w:b/>
        </w:rPr>
        <w:t xml:space="preserve">Topics: </w:t>
      </w:r>
      <w:r>
        <w:rPr>
          <w:sz w:val="20"/>
        </w:rPr>
        <w:t>green belt development, housing formula calculation, infrastructure provision, local housing targets, rural housing need</w:t>
      </w:r>
    </w:p>
    <w:p>
      <w:r>
        <w:rPr>
          <w:b/>
        </w:rPr>
        <w:t xml:space="preserve">Source: </w:t>
      </w:r>
      <w:r>
        <w:rPr>
          <w:sz w:val="20"/>
        </w:rPr>
        <w:t>https://hansard.parliament.uk/Commons/2025-11-25/debates/7FAE2488-970E-4292-AB2F-C2EF35731ECF/BromsgroveDistrictHousingTargets</w:t>
      </w:r>
    </w:p>
    <w:p/>
    <w:p>
      <w:r>
        <w:rPr>
          <w:b/>
          <w:color w:val="1A4A6E"/>
          <w:sz w:val="22"/>
        </w:rPr>
        <w:t>Bradley Thomas (Con)</w:t>
      </w:r>
    </w:p>
    <w:p>
      <w:r>
        <w:rPr>
          <w:sz w:val="22"/>
        </w:rPr>
        <w:t>The Government’s housing targets are forcing a city template on to rural communities against the will of locals and with minimal consideration for infrastructure or environmental impact. That is why my “Save Our Greenbelt” petition has so far received 5,936 signatures. Bromsgrove and the villages, a 79% rural constituency composed of 89% green belt land, has been burdened by an 85% housing target increase, while our neighbouring city, Birmingham, has had its targets slashed by over 30%.</w:t>
      </w:r>
    </w:p>
    <w:p>
      <w:r>
        <w:rPr>
          <w:sz w:val="22"/>
        </w:rPr>
        <w:t>The petition states:</w:t>
      </w:r>
    </w:p>
    <w:p>
      <w:r>
        <w:rPr>
          <w:sz w:val="22"/>
        </w:rPr>
        <w:t>“The petitioners therefore request that the House of Commons urge the Government to justify the flawed formula used to calculate the local housing need for Bromsgrove District, reverse the planned reduction in Birmingham's housing target to ensure the burden is shared in a fair and proportionate way and only allow new houses to be built when the accompanying infrastructure is provided.”</w:t>
      </w:r>
    </w:p>
    <w:p>
      <w:r>
        <w:rPr>
          <w:sz w:val="22"/>
        </w:rPr>
        <w:t>Following is the full text of the petition:</w:t>
      </w:r>
    </w:p>
    <w:p>
      <w:r>
        <w:rPr>
          <w:sz w:val="22"/>
        </w:rPr>
        <w:t>[The petition of residents of Bromsgrove District,</w:t>
      </w:r>
    </w:p>
    <w:p>
      <w:r>
        <w:rPr>
          <w:sz w:val="22"/>
        </w:rPr>
        <w:t>Declares that it is wrong for rural Bromsgrove District ’ s housing targets to be increased by 82% while neighbouring urban Birmingham's targets are reduced by 31%; while noting that Bromsgrove District is 89% green belt and 79% rural and that at least 140 hectares of brownfield land in the south of Birmingham are already available for development.</w:t>
      </w:r>
    </w:p>
    <w:p>
      <w:r>
        <w:rPr>
          <w:sz w:val="22"/>
        </w:rPr>
        <w:t>The petitioners therefore request that the House of Commons urge the Government to justify the flawed formula used to calculate the local housing need for Bromsgrove District, reverse the planned reduction in Birmingham's housing target to ensure the burden is shared in a fair and proportionate way and only allow new houses to be built when the accompanying infrastructure is provided.</w:t>
      </w:r>
    </w:p>
    <w:p>
      <w:r>
        <w:rPr>
          <w:sz w:val="22"/>
        </w:rPr>
        <w:t>And the petitioners remain, etc.]</w:t>
      </w:r>
    </w:p>
    <w:p>
      <w:r>
        <w:rPr>
          <w:sz w:val="22"/>
        </w:rPr>
        <w:t>[P003130]</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