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Train Driving Licences and Certificates (Amendment) Regulations 2026</w:t>
      </w:r>
    </w:p>
    <w:p>
      <w:r>
        <w:rPr>
          <w:sz w:val="20"/>
        </w:rPr>
        <w:t>25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Transport</w:t>
      </w:r>
    </w:p>
    <w:p>
      <w:r>
        <w:rPr>
          <w:b/>
        </w:rPr>
        <w:t xml:space="preserve">Topics: </w:t>
      </w:r>
      <w:r>
        <w:rPr>
          <w:sz w:val="20"/>
        </w:rPr>
        <w:t>draft regulations, secondary legislation, train driving licences, training certificates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https://hansard.parliament.uk/Lords/2026-03-25/debates/7D7AA74B-1FAE-4AB1-8955-A66D0A5C8ED3/TrainDrivingLicencesAndCertificatesAmendmentRegulations2026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Regulations laid before the House on 10 February be approved. Considered in Grand Committee on 23 March. Relevant document: 52nd Report from the Secondary Legislation Scrutiny Committee (special attention drawn to the instrument).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