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25 March 2026  ·  Commons  ·  Proceedings</w:t>
      </w:r>
    </w:p>
    <w:p>
      <w:r>
        <w:rPr>
          <w:b/>
        </w:rPr>
        <w:t xml:space="preserve">Source: </w:t>
      </w:r>
      <w:r>
        <w:rPr>
          <w:sz w:val="20"/>
        </w:rPr>
        <w:t>https://hansard.parliament.uk/Commons/2026-03-25/debates/31852D5F-BDA9-4509-B5F0-675A11393270/PointsOfOrder</w:t>
      </w:r>
    </w:p>
    <w:p/>
    <w:p>
      <w:r>
        <w:rPr>
          <w:b/>
          <w:color w:val="1A4A6E"/>
          <w:sz w:val="22"/>
        </w:rPr>
        <w:t>Stephen Gethins (SNP)</w:t>
      </w:r>
    </w:p>
    <w:p>
      <w:r>
        <w:rPr>
          <w:sz w:val="22"/>
        </w:rPr>
        <w:t>On a point of order, Madam Deputy Speaker. As I mentioned earlier, the Scottish Parliament goes into recess today ahead of the election, yet the Minister has talked about seeking a legislative consent motion. This is an important issue, and I respect the work that has been done, but can I seek your guidance on how these measures can be brought forward in a timelier manner so that we can respect the democratic process of other parliamentary institutions within these islands?</w:t>
      </w:r>
    </w:p>
    <w:p/>
    <w:p>
      <w:r>
        <w:rPr>
          <w:b/>
          <w:color w:val="1A4A6E"/>
          <w:sz w:val="22"/>
        </w:rPr>
        <w:t>Madam Deputy Speaker</w:t>
      </w:r>
    </w:p>
    <w:p>
      <w:r>
        <w:rPr>
          <w:sz w:val="22"/>
        </w:rPr>
        <w:t>I thank the hon. Member for giving notice of his point of order. This is not a matter for the Chair, but those on the Treasury Bench will no doubt have heard exactly what he had to say and will, I hope, ensure that his comments are addressed and taken on board—</w:t>
      </w:r>
    </w:p>
    <w:p/>
    <w:p>
      <w:r>
        <w:rPr>
          <w:b/>
          <w:color w:val="1A4A6E"/>
          <w:sz w:val="22"/>
        </w:rPr>
        <w:t>Steve Reed (The Secretary of State for Housing, Communities and Local Government)</w:t>
      </w:r>
    </w:p>
    <w:p>
      <w:r>
        <w:rPr>
          <w:sz w:val="22"/>
        </w:rPr>
        <w:t>indicated assent.</w:t>
      </w:r>
    </w:p>
    <w:p/>
    <w:p>
      <w:r>
        <w:rPr>
          <w:b/>
          <w:color w:val="1A4A6E"/>
          <w:sz w:val="22"/>
        </w:rPr>
        <w:t>Madam Deputy Speaker</w:t>
      </w:r>
    </w:p>
    <w:p>
      <w:r>
        <w:rPr>
          <w:sz w:val="22"/>
        </w:rPr>
        <w:t>I can see the Secretary of State looking at me and nodding. Let’s take that as a positive.</w:t>
      </w:r>
    </w:p>
    <w:p/>
    <w:p>
      <w:r>
        <w:rPr>
          <w:b/>
          <w:color w:val="1A4A6E"/>
          <w:sz w:val="22"/>
        </w:rPr>
        <w:t>David Simmonds (Con)</w:t>
      </w:r>
    </w:p>
    <w:p>
      <w:r>
        <w:rPr>
          <w:sz w:val="22"/>
        </w:rPr>
        <w:t>On a point of order, Madam Deputy Speaker. May I seek your guidance? We have just had a statement from the Secretary of State for Housing Communities and Local Government on donations. Can you tell me whether the Secretary of State or the Department have given any indication that they propose to come to the House to give a statement and an opportunity for questions on local government reorganisation? I know that Mr Speaker was particularly concerned that a good deal of information has been placed in the media over the last 24 hours about decisions that have been made, and as yet no Members of this House have had the opportunity to scrutinise the Government on those matters.</w:t>
      </w:r>
    </w:p>
    <w:p/>
    <w:p>
      <w:r>
        <w:rPr>
          <w:b/>
          <w:color w:val="1A4A6E"/>
          <w:sz w:val="22"/>
        </w:rPr>
        <w:t>Madam Deputy Speaker</w:t>
      </w:r>
    </w:p>
    <w:p>
      <w:r>
        <w:rPr>
          <w:sz w:val="22"/>
        </w:rPr>
        <w:t>The hon. Member has put his point appropriately on the record. I have not been given any notice of such statements, but the Front Bench has no doubt heard his concerns and will respond accordingly.</w:t>
      </w:r>
    </w:p>
    <w:p/>
    <w:p>
      <w:r>
        <w:rPr>
          <w:b/>
          <w:color w:val="1A4A6E"/>
          <w:sz w:val="22"/>
        </w:rPr>
        <w:t>Charlie Dewhirst (Con)</w:t>
      </w:r>
    </w:p>
    <w:p>
      <w:r>
        <w:rPr>
          <w:sz w:val="22"/>
        </w:rPr>
        <w:t>On a point of order, Madam Deputy Speaker. This House passed the Humble Address so that there is full transparency on Lord Mandelson’s appointment as ambassador to the United States. That includes the due diligence undertaken by the Cabinet Office’s propriety and ethics team. Yet, in an answer to a written question, Cabinet Office Ministers have now admitted that the people advising on what is to be redacted or deemed in scope are the very same propriety and ethics team that undertook the due diligence. Is that not a massive conflict of interest? What advice can you provide to Ministers on mitigating those conflicts of interest in responding to the House, given that the advice on such matters would normally be provided by the very same propriety and ethics team?</w:t>
      </w:r>
    </w:p>
    <w:p/>
    <w:p>
      <w:r>
        <w:rPr>
          <w:b/>
          <w:color w:val="1A4A6E"/>
          <w:sz w:val="22"/>
        </w:rPr>
        <w:t>Madam Deputy Speaker</w:t>
      </w:r>
    </w:p>
    <w:p>
      <w:r>
        <w:rPr>
          <w:sz w:val="22"/>
        </w:rPr>
        <w:t>The hon. Member will know that I am not responsible for the inner workings of the Cabinet Office—that is a matter for the Government. I would, however, say that I know the House awaits with interest further disclosure of material under the Humble Address. I gently encourage Members to wait and see what is released, and should they require further advice at that time, the Clerks will be available.</w:t>
      </w:r>
    </w:p>
    <w:p/>
    <w:p>
      <w:r>
        <w:rPr>
          <w:b/>
          <w:color w:val="1A4A6E"/>
          <w:sz w:val="22"/>
        </w:rPr>
        <w:t>Andrew Snowden (Con)</w:t>
      </w:r>
    </w:p>
    <w:p>
      <w:r>
        <w:rPr>
          <w:sz w:val="22"/>
        </w:rPr>
        <w:t>On a point of order, Madam Deputy Speaker. On 9 February, I submitted a named day written question to the Cabinet Office asking if any taxpayer-funded Government payment would be made to Morgan McSweeney or Tim Allan, both of whom had just resigned in the wake of the Mandelson scandal. It was due for answer on 12 February, but the question was ignored.</w:t>
      </w:r>
    </w:p>
    <w:p>
      <w:r>
        <w:rPr>
          <w:sz w:val="22"/>
        </w:rPr>
        <w:t>I tried again to solicit an answer as to whether Morgan McSweeney or Tim Allan would, or will, receive a payout by asking a further written parliamentary question on 17 March, asking specifically when an answer to the original question would be provided. This written parliamentary question was due for answer on Monday. Again, the deadline came and went, and that question was ignored. Ignoring scrutiny at Prime Minister’s questions is routine for this Prime Minister, but it appears that the broader Government are also showing total contempt for their responsibilities to be open and transparent with Members of this House. Can I please seek your advice, Madam Deputy Speaker, on what recourse is available to Members whose written parliamentary questions are stonewalled by the Government?</w:t>
      </w:r>
    </w:p>
    <w:p/>
    <w:p>
      <w:r>
        <w:rPr>
          <w:b/>
          <w:color w:val="1A4A6E"/>
          <w:sz w:val="22"/>
        </w:rPr>
        <w:t>Madam Deputy Speaker</w:t>
      </w:r>
    </w:p>
    <w:p>
      <w:r>
        <w:rPr>
          <w:sz w:val="22"/>
        </w:rPr>
        <w:t>It is of the utmost importance that Ministers take their responsibilities to this House seriously. I would always expect timely answers to written parliamentary questions. They should be within scope and within the deadline, obviously. The Treasury Front Bench will have heard his concerns. The hon. Member may also wish to raise this issue with the Procedure Committee, which is running an inquiry into written parliamentary questions.</w:t>
      </w:r>
    </w:p>
    <w:p/>
    <w:p>
      <w:r>
        <w:rPr>
          <w:b/>
          <w:color w:val="1A4A6E"/>
          <w:sz w:val="22"/>
        </w:rPr>
        <w:t>Ben Obese-Jecty (Con)</w:t>
      </w:r>
    </w:p>
    <w:p>
      <w:r>
        <w:rPr>
          <w:sz w:val="22"/>
        </w:rPr>
        <w:t>On a point of order, Madam Deputy. I seek your advice. You and the rest of the House will be aware of the deployment of HMS Dragon to the eastern Mediterranean to deal with the conflict in Iran. Most people might not know, though, that HMS Dragon was removed from the Standing NATO Maritime Group 1 commitment to be retasked to go to the eastern Mediterranean. I have asked several questions of the Defence team. Most recently, on 9 March, I asked the Defence Secretary whether he could guarantee that we would be able to fulfil that NATO commitment and whether a British ship would deploy on those Standing NATO Maritime Group 1 commitments. He assured me that we will “fulfil our NATO commitments”. However, today it has been reported that the German frigate Sachsen will replace HMS Dragon on that NATO Maritime Group 1 tasking. I seek your advice on whether we can establish that the Defence Secretary comes back to the House to inform us exactly when that decision was taken and whether he inadvertently misled the House.</w:t>
      </w:r>
    </w:p>
    <w:p/>
    <w:p>
      <w:r>
        <w:rPr>
          <w:b/>
          <w:color w:val="1A4A6E"/>
          <w:sz w:val="22"/>
        </w:rPr>
        <w:t>Madam Deputy Speaker</w:t>
      </w:r>
    </w:p>
    <w:p>
      <w:r>
        <w:rPr>
          <w:sz w:val="22"/>
        </w:rPr>
        <w:t>I thank the hon. Member for giving notice of his point of order. The contents of Members’ speeches, including ministerial answers, are a matter for them and not for the Chair. However, he has put his point on the record, and I am sure that the Defence Secretary will no doubt have heard this point of order and will be quick to correct the record if necessary.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