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Equality: Break Down Barriers to Opportunity Mission</w:t>
      </w:r>
    </w:p>
    <w:p>
      <w:r>
        <w:rPr>
          <w:sz w:val="20"/>
        </w:rPr>
        <w:t>25 March 2026  ·  Lords  ·  Oral Questions</w:t>
      </w:r>
    </w:p>
    <w:p>
      <w:r>
        <w:rPr>
          <w:b/>
        </w:rPr>
        <w:t xml:space="preserve">Policy areas: </w:t>
      </w:r>
      <w:r>
        <w:rPr>
          <w:sz w:val="20"/>
        </w:rPr>
        <w:t>Children and families, Education, training and skills, Society and culture, Welfare and benefits</w:t>
      </w:r>
    </w:p>
    <w:p>
      <w:r>
        <w:rPr>
          <w:b/>
        </w:rPr>
        <w:t xml:space="preserve">Topics: </w:t>
      </w:r>
      <w:r>
        <w:rPr>
          <w:sz w:val="20"/>
        </w:rPr>
        <w:t>disadvantage attainment gap, early years inequality, equality and opportunity, family hubs, young people not in education</w:t>
      </w:r>
    </w:p>
    <w:p>
      <w:r>
        <w:rPr>
          <w:b/>
        </w:rPr>
        <w:t xml:space="preserve">Source: </w:t>
      </w:r>
      <w:r>
        <w:rPr>
          <w:sz w:val="20"/>
        </w:rPr>
        <w:t>https://hansard.parliament.uk/Lords/2026-03-25/debates/8E3FF772-C8E9-4280-BCA2-4005F720D0C6/EqualityBreakDownBarriersToOpportunityMission</w:t>
      </w:r>
    </w:p>
    <w:p/>
    <w:p>
      <w:r>
        <w:rPr>
          <w:b/>
          <w:color w:val="1A4A6E"/>
          <w:sz w:val="22"/>
        </w:rPr>
        <w:t>Baroness Nye</w:t>
      </w:r>
    </w:p>
    <w:p>
      <w:r>
        <w:rPr>
          <w:sz w:val="22"/>
        </w:rPr>
        <w:t>My Lords, our mission is to break the link between background and success, creating a Britain where ambition has no limits and opportunity is fair for all. That is why the recent Every C hild A chieving and T hriving White Paper sets our ambition to raise standards for all children and to halve the disadvantaged attainment gap between poorer children and their peers at the end of secondary school, ensuring that where you come from does not determine where you are headed.</w:t>
      </w:r>
    </w:p>
    <w:p/>
    <w:p>
      <w:r>
        <w:rPr>
          <w:b/>
          <w:color w:val="1A4A6E"/>
          <w:sz w:val="22"/>
        </w:rPr>
        <w:t>Baroness in Waiting/Government Whip (Lab)</w:t>
      </w:r>
    </w:p>
    <w:p>
      <w:r>
        <w:rPr>
          <w:sz w:val="22"/>
        </w:rPr>
        <w:t>I thank the Minister for her reply. Research shows that early years inequalities account for almost half of the disadvantage gap by the age of five, and that although the UK has historically high levels of employment overall, the Government have inherited nearly 1 million young people who are not in education, employment or training. Can the Minister say what cross-departmental strategy the Government are pursuing to ensure that children receive sustained support throughout childhood and adolescence, so that none risks falling through the gap at any stage?</w:t>
      </w:r>
    </w:p>
    <w:p/>
    <w:p>
      <w:r>
        <w:rPr>
          <w:b/>
          <w:color w:val="1A4A6E"/>
          <w:sz w:val="22"/>
        </w:rPr>
        <w:t>Baroness Nye</w:t>
      </w:r>
    </w:p>
    <w:p>
      <w:r>
        <w:rPr>
          <w:sz w:val="22"/>
        </w:rPr>
        <w:t>As my noble friend rightly said, the routes to success in adulthood start early in life. For this reason, we are working with the Department of Health, the Department for Work and Pensions, the Ministry of Housing, Communities and Local Government, DCMS and the Treasury to deliver our ambitious agenda to give every child the best start in life, to enable an inclusive school experience, and to help young people develop their skills and talents. Our best start in life strategy and the P ost-16 E ducation and S kills White Paper set out how we are delivering on early years and post-16 commitments.</w:t>
      </w:r>
    </w:p>
    <w:p/>
    <w:p>
      <w:r>
        <w:rPr>
          <w:b/>
          <w:color w:val="1A4A6E"/>
          <w:sz w:val="22"/>
        </w:rPr>
        <w:t>Baroness Blake of Leeds</w:t>
      </w:r>
    </w:p>
    <w:p>
      <w:r>
        <w:rPr>
          <w:sz w:val="22"/>
        </w:rPr>
        <w:t>My Lords, the Government have pledged that 1,000 Best Start Family Hubs will be operational by April 2026, with at least one in every local authority. Is that pledge on track and, if so, how many are currently in use? How many will be in operation by April 2026, which is days away?</w:t>
      </w:r>
    </w:p>
    <w:p/>
    <w:p>
      <w:r>
        <w:rPr>
          <w:b/>
          <w:color w:val="1A4A6E"/>
          <w:sz w:val="22"/>
        </w:rPr>
        <w:t>Lord Mohammed of Tinsley</w:t>
      </w:r>
    </w:p>
    <w:p>
      <w:r>
        <w:rPr>
          <w:sz w:val="22"/>
        </w:rPr>
        <w:t>I will get back to the noble Lord with that detail. A lot of local authorities are repurposing existing provision. Some local authorities did better at keeping previous Sure Start centres than others, so the introduction will be a bit patchy. However, the ambition is clear, and we are determined to deliver our objectives.</w:t>
      </w:r>
    </w:p>
    <w:p/>
    <w:p>
      <w:r>
        <w:rPr>
          <w:b/>
          <w:color w:val="1A4A6E"/>
          <w:sz w:val="22"/>
        </w:rPr>
        <w:t>Baroness Blake of Leeds</w:t>
      </w:r>
    </w:p>
    <w:p>
      <w:r>
        <w:rPr>
          <w:sz w:val="22"/>
        </w:rPr>
        <w:t>My Lords, when will the Government respond to the House of Lords Select Committee report on social mobility? That response is overdue. I appreciate that the Minister may not have the answer, but perhaps she could write to me.</w:t>
      </w:r>
    </w:p>
    <w:p/>
    <w:p>
      <w:r>
        <w:rPr>
          <w:b/>
          <w:color w:val="1A4A6E"/>
          <w:sz w:val="22"/>
        </w:rPr>
        <w:t>Lord Evans of Rainow</w:t>
      </w:r>
    </w:p>
    <w:p>
      <w:r>
        <w:rPr>
          <w:sz w:val="22"/>
        </w:rPr>
        <w:t>The work that happens in Select Committees of the House is absolutely essential, and the noble Lord is right to ask about what comes next. On that specific issue, I will get back to him.</w:t>
      </w:r>
    </w:p>
    <w:p/>
    <w:p>
      <w:r>
        <w:rPr>
          <w:b/>
          <w:color w:val="1A4A6E"/>
          <w:sz w:val="22"/>
        </w:rPr>
        <w:t>Baroness Blake of Leeds</w:t>
      </w:r>
    </w:p>
    <w:p>
      <w:r>
        <w:rPr>
          <w:sz w:val="22"/>
        </w:rPr>
        <w:t>My Lords, can the Minister say what consideration the Government have given to joining AgoraEU as a means of promoting equality? While she speaks about schools, we know that children have opportunities outside and around schools that can be very important in breaking down these barriers. She will know that AgoraEU combines three programmes, one of which is about citizens’ equality, rights and values. Does she agree that association with that could be a way not only to promote equality but to share best practice with countries with which we have opportunities, challenges and values in common?</w:t>
      </w:r>
    </w:p>
    <w:p/>
    <w:p>
      <w:r>
        <w:rPr>
          <w:b/>
          <w:color w:val="1A4A6E"/>
          <w:sz w:val="22"/>
        </w:rPr>
        <w:t>Baroness Bull</w:t>
      </w:r>
    </w:p>
    <w:p>
      <w:r>
        <w:rPr>
          <w:sz w:val="22"/>
        </w:rPr>
        <w:t>We have a commitment to look at what works and to make sure we put young people at the heart of everything we do. An example of something that happened post Brexit is that UK cities kept their relationships with European cities, even though we are outside of the EU. We are looking at what works and at how we can improve and enhance opportunities that will help take young people forward.</w:t>
      </w:r>
    </w:p>
    <w:p/>
    <w:p>
      <w:r>
        <w:rPr>
          <w:b/>
          <w:color w:val="1A4A6E"/>
          <w:sz w:val="22"/>
        </w:rPr>
        <w:t>Baroness Blake of Leeds</w:t>
      </w:r>
    </w:p>
    <w:p>
      <w:r>
        <w:rPr>
          <w:sz w:val="22"/>
        </w:rPr>
        <w:t>My Lords, I declare my interests as founder and trustee of the Health Equality Foundation and chair of The Pipeline, a gender parity consultancy. I welcome and applaud the Government’s commitment to break down the barriers to opportunity in this mission. The motherhood penalty remains a persistent barrier and a key driver of gender inequality. The latest report published by the Health Equality Foundation shows that 24% of women have either left jobs or reduced work due to childcare challenges. Can my noble friend the Minister say what the Government will do in this mission to address gender inequality and opportunities?</w:t>
      </w:r>
    </w:p>
    <w:p/>
    <w:p>
      <w:r>
        <w:rPr>
          <w:b/>
          <w:color w:val="1A4A6E"/>
          <w:sz w:val="22"/>
        </w:rPr>
        <w:t>Baroness Nargund</w:t>
      </w:r>
    </w:p>
    <w:p>
      <w:r>
        <w:rPr>
          <w:sz w:val="22"/>
        </w:rPr>
        <w:t>The aspect of gender inequality which my noble friend referred to has been well documented, and there is a lot of evidence to support what she described. That is why we are so focused on giving support during early years to help new mothers and young mothers cope with motherhood itself. We are also providing for more childcare and all the things that support and enable women to return, in full capacity, to the workforce.</w:t>
      </w:r>
    </w:p>
    <w:p/>
    <w:p>
      <w:r>
        <w:rPr>
          <w:b/>
          <w:color w:val="1A4A6E"/>
          <w:sz w:val="22"/>
        </w:rPr>
        <w:t>Baroness Blake of Leeds</w:t>
      </w:r>
    </w:p>
    <w:p>
      <w:r>
        <w:rPr>
          <w:sz w:val="22"/>
        </w:rPr>
        <w:t>My Lords, the Government have told us that they will measure the impact of this mission by attainment at the end of secondary school. Obviously, for millions of children, parents and, indeed, voters, this is many years away. What leading indicators are the Government going to track to give them insight into whether or not they are going to achieve their mission?</w:t>
      </w:r>
    </w:p>
    <w:p/>
    <w:p>
      <w:r>
        <w:rPr>
          <w:b/>
          <w:color w:val="1A4A6E"/>
          <w:sz w:val="22"/>
        </w:rPr>
        <w:t>Baroness Barran</w:t>
      </w:r>
    </w:p>
    <w:p>
      <w:r>
        <w:rPr>
          <w:sz w:val="22"/>
        </w:rPr>
        <w:t>It is important to recognise the work that we are doing in tackling disadvantage. One of the key indicators is around preparedness for school. We know that too many young children are arriving at school unable to take part in the work that needs to be done. Obviously, indicators are just a form of progression. While we are doing a lot of work with early years, it is important that we focus on the children and young people who are in the system already and that we look at their trajectory against the exams. Through the curriculum review, we will be looking, for example, at attainment data and at all the different measures by which schools and individual young people are measured.</w:t>
      </w:r>
    </w:p>
    <w:p/>
    <w:p>
      <w:r>
        <w:rPr>
          <w:b/>
          <w:color w:val="1A4A6E"/>
          <w:sz w:val="22"/>
        </w:rPr>
        <w:t>Baroness Blake of Leeds</w:t>
      </w:r>
    </w:p>
    <w:p>
      <w:r>
        <w:rPr>
          <w:sz w:val="22"/>
        </w:rPr>
        <w:t>My Lords, my noble friend the Minister speaks about the arrival of young children in primary school. Does she recognise the key role that school nurses and educational psychologists can play in delivering care to younger people and support and advice to families? Will she ensure that the Department of Health and regional and local health boards are involved in the strategy?</w:t>
      </w:r>
    </w:p>
    <w:p/>
    <w:p>
      <w:r>
        <w:rPr>
          <w:b/>
          <w:color w:val="1A4A6E"/>
          <w:sz w:val="22"/>
        </w:rPr>
        <w:t>Baroness Winterton of Doncaster</w:t>
      </w:r>
    </w:p>
    <w:p>
      <w:r>
        <w:rPr>
          <w:sz w:val="22"/>
        </w:rPr>
        <w:t>I completely agree. I would go back a stage earlier and stress the importance of health visitors. It is very disappointing that the number of health visitors has gone down in recent years. They are an incredible link to families. They are trusted and they can share information at a local level. My noble friend is absolutely right. As I stressed at the outset, the relationship with health is pivotal. We know that poor health outcomes often lead to low attainment. This is why we are determined to work in such a joined-up fashion.</w:t>
      </w:r>
    </w:p>
    <w:p/>
    <w:p>
      <w:r>
        <w:rPr>
          <w:b/>
          <w:color w:val="1A4A6E"/>
          <w:sz w:val="22"/>
        </w:rPr>
        <w:t>Baroness Blake of Leeds</w:t>
      </w:r>
    </w:p>
    <w:p>
      <w:r>
        <w:rPr>
          <w:sz w:val="22"/>
        </w:rPr>
        <w:t>My Lords, more than 170,000 children are currently living in temporary accommodation. Nearly half of them—47%—frequently have to move schools. They are living in conditions that are not conducive to their health and well-being. Having to keep moving, often far away from their support network, is another major factor. What specifically is being done to support this cohort of children and to prioritise their needs?</w:t>
      </w:r>
    </w:p>
    <w:p/>
    <w:p>
      <w:r>
        <w:rPr>
          <w:b/>
          <w:color w:val="1A4A6E"/>
          <w:sz w:val="22"/>
        </w:rPr>
        <w:t>Baroness Hussein-Ece</w:t>
      </w:r>
    </w:p>
    <w:p>
      <w:r>
        <w:rPr>
          <w:sz w:val="22"/>
        </w:rPr>
        <w:t>This lends itself to one of the key vulnerabilities: families ending up in difficulties and children having to come into care. The Government are investing £39 billion in affordable housing and £13.2 billion in the warm homes plan, working with the existing housing estate. Housing is critical to well-being. The noble Baroness is right that kids having to move around a great deal adds to their vulnerability.</w:t>
      </w:r>
    </w:p>
    <w:p/>
    <w:p>
      <w:r>
        <w:rPr>
          <w:b/>
          <w:color w:val="1A4A6E"/>
          <w:sz w:val="22"/>
        </w:rPr>
        <w:t>Baroness Blake of Leeds</w:t>
      </w:r>
    </w:p>
    <w:p>
      <w:r>
        <w:rPr>
          <w:sz w:val="22"/>
        </w:rPr>
        <w:t>My Lords, a key part of this mission is focused on the first 1,001 critical days of a child’s life. Evidence shows that having a father involved at this time supports the child’s future social and emotional development, as well as their future academic outcomes. Our current system of parental leave offers no support for self-employed fathers, meaning that only one in six takes any time off at all when their child is born. This contributes to the motherhood penalty. What are the Government going to do about this?</w:t>
      </w:r>
    </w:p>
    <w:p/>
    <w:p>
      <w:r>
        <w:rPr>
          <w:b/>
          <w:color w:val="1A4A6E"/>
          <w:sz w:val="22"/>
        </w:rPr>
        <w:t>Baroness Penn</w:t>
      </w:r>
    </w:p>
    <w:p>
      <w:r>
        <w:rPr>
          <w:sz w:val="22"/>
        </w:rPr>
        <w:t>The noble Baroness is absolutely right about the importance of the involvement of anyone who is in a parental position. Involvement starts before birth, in helping to prepare both parents for the huge changes that are about to happen. This is one of the factors that we will look into, to make sure that we create more opportunities where we can. I am not sure why men choose not to take up their parental leave offer, but I am happy to talk to the noble Baroness afterwards if I have misunderstood the tenor of her question.</w:t>
      </w:r>
    </w:p>
    <w:p/>
    <w:p>
      <w:r>
        <w:rPr>
          <w:b/>
          <w:color w:val="1A4A6E"/>
          <w:sz w:val="22"/>
        </w:rPr>
        <w:t>Baroness Blake of Leeds</w:t>
      </w:r>
    </w:p>
    <w:p>
      <w:r>
        <w:rPr>
          <w:sz w:val="22"/>
        </w:rPr>
        <w:t>The noble Baroness is absolutely right about the importance of the involvement of anyone who is in a parental position. Involvement starts before birth, in helping to prepare both parents for the huge changes that are about to happen. This is one of the factors that we will look into, to make sure that we create more opportunities where we can. I am not sure why men choose not to take up their parental leave offer, but I am happy to talk to the noble Baroness afterwards if I have misunderstood the tenor of her question.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