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Natural Disasters: Community Resilience</w:t>
      </w:r>
    </w:p>
    <w:p>
      <w:r>
        <w:rPr>
          <w:sz w:val="20"/>
        </w:rPr>
        <w:t>25 June 2026  ·  Commons  ·  Oral Questions</w:t>
      </w:r>
    </w:p>
    <w:p>
      <w:r>
        <w:rPr>
          <w:b/>
        </w:rPr>
        <w:t xml:space="preserve">Policy areas: </w:t>
      </w:r>
      <w:r>
        <w:rPr>
          <w:sz w:val="20"/>
        </w:rPr>
        <w:t>Environment, Government and public administration, Transport</w:t>
      </w:r>
    </w:p>
    <w:p>
      <w:r>
        <w:rPr>
          <w:b/>
        </w:rPr>
        <w:t xml:space="preserve">Topics: </w:t>
      </w:r>
      <w:r>
        <w:rPr>
          <w:sz w:val="20"/>
        </w:rPr>
        <w:t>community resilience, digital switchover, natural disaster response, storm damage, telecoms resilience</w:t>
      </w:r>
    </w:p>
    <w:p>
      <w:r>
        <w:rPr>
          <w:b/>
        </w:rPr>
        <w:t xml:space="preserve">Source: </w:t>
      </w:r>
      <w:r>
        <w:rPr>
          <w:sz w:val="20"/>
        </w:rPr>
        <w:t>https://hansard.parliament.uk/Commons/2026-06-25/debates/E935000E-2EAE-4292-AB58-6B4FF96AC7C9/NaturalDisastersCommunityResilience</w:t>
      </w:r>
    </w:p>
    <w:p/>
    <w:p>
      <w:r>
        <w:rPr>
          <w:b/>
          <w:color w:val="1A4A6E"/>
          <w:sz w:val="22"/>
        </w:rPr>
        <w:t>Andrew George (LD)</w:t>
      </w:r>
    </w:p>
    <w:p>
      <w:r>
        <w:rPr>
          <w:sz w:val="22"/>
        </w:rPr>
        <w:t>4. What steps he is taking through national policy to help improve the resilience of communities affected by natural disasters.</w:t>
      </w:r>
    </w:p>
    <w:p/>
    <w:p>
      <w:r>
        <w:rPr>
          <w:b/>
          <w:color w:val="1A4A6E"/>
          <w:sz w:val="22"/>
        </w:rPr>
        <w:t>Dame Angela Eagle (The Minister of State, Cabinet Office)</w:t>
      </w:r>
    </w:p>
    <w:p>
      <w:r>
        <w:rPr>
          <w:sz w:val="22"/>
        </w:rPr>
        <w:t>Through our resilience action plan, we are driving a whole-of-society approach to resilience, which seeks to integrate the voluntary, community and faith sectors into planning and strengthening the resilience of our critical national infrastructure. The Government are also committed to raising public awareness, with practical advice through gov.uk/prepare.</w:t>
      </w:r>
    </w:p>
    <w:p/>
    <w:p>
      <w:r>
        <w:rPr>
          <w:b/>
          <w:color w:val="1A4A6E"/>
          <w:sz w:val="22"/>
        </w:rPr>
        <w:t>Andrew George</w:t>
      </w:r>
    </w:p>
    <w:p>
      <w:r>
        <w:rPr>
          <w:sz w:val="22"/>
        </w:rPr>
        <w:t>Nearly six months ago, my west Cornwall and Isles of Scilly constituency bore the brunt of Storm Goretti, which caused death and destruction across the area. Will Ministers work with local MPs in Cornwall and on the Isles of Scilly to review resilience plans to improve co-ordination on the resilience of nationally regulated utilities and telecom providers, including by reviewing the current timetable for the January 2027 digital switchover?</w:t>
      </w:r>
    </w:p>
    <w:p/>
    <w:p>
      <w:r>
        <w:rPr>
          <w:b/>
          <w:color w:val="1A4A6E"/>
          <w:sz w:val="22"/>
        </w:rPr>
        <w:t>Dame Angela Eagle</w:t>
      </w:r>
    </w:p>
    <w:p>
      <w:r>
        <w:rPr>
          <w:sz w:val="22"/>
        </w:rPr>
        <w:t>I recognise that the hon. Gentleman’s constituents have concerns, as do the constituents of other Cornish Members of Parliament who have talked to me. Hundreds were left without telecom services for days after Storm Goretti, which is clearly unacceptable. It is important that we work with telecoms operators and power suppliers to strengthen comms resilience across Cornwall. I will take a close look at that.</w:t>
      </w:r>
    </w:p>
    <w:p/>
    <w:p>
      <w:r>
        <w:rPr>
          <w:b/>
          <w:color w:val="1A4A6E"/>
          <w:sz w:val="22"/>
        </w:rPr>
        <w:t>Nick Smith (Lab)</w:t>
      </w:r>
    </w:p>
    <w:p>
      <w:r>
        <w:rPr>
          <w:sz w:val="22"/>
        </w:rPr>
        <w:t>There is awful news from Venezuela this morning after an earthquake there. Has the Minister had the opportunity to speak to her Foreign, Commonwealth and Development Office ministerial counterpart about support for that country at this difficult time?</w:t>
      </w:r>
    </w:p>
    <w:p/>
    <w:p>
      <w:r>
        <w:rPr>
          <w:b/>
          <w:color w:val="1A4A6E"/>
          <w:sz w:val="22"/>
        </w:rPr>
        <w:t>Dame Angela Eagle</w:t>
      </w:r>
    </w:p>
    <w:p>
      <w:r>
        <w:rPr>
          <w:sz w:val="22"/>
        </w:rPr>
        <w:t>The overnight news of the earthquake in Venezuela, which has caused a lot of damage, is very concerning. I know that my colleagues in the Foreign, Commonwealth and Development Office stand ready, as do we, to help with any recovery that the people of Venezuela may need, particularly in terms of rescue at this stage.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