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Renters’ Rights Bill</w:t>
      </w:r>
    </w:p>
    <w:p>
      <w:r>
        <w:rPr>
          <w:sz w:val="20"/>
        </w:rPr>
        <w:t>25 June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Housing and planning</w:t>
      </w:r>
    </w:p>
    <w:p>
      <w:r>
        <w:rPr>
          <w:b/>
        </w:rPr>
        <w:t xml:space="preserve">Topics: </w:t>
      </w:r>
      <w:r>
        <w:rPr>
          <w:sz w:val="20"/>
        </w:rPr>
        <w:t>marshalling of amendments, renters rights bill, report stage amendments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https://hansard.parliament.uk/Lords/2025-06-25/debates/E76AABCC-9111-4822-A2F8-A7E391510C59/RentersRightsBill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amendments for the Report stage be marshalled and considered in the following order: Clauses 1 to 3, Schedule 1, Clauses 4 to 30, Schedule 2, Clauses 31 to 74, Schedule 3, Clauses 75 to 101, Schedule 4, Clause 102, Schedule 5, Clauses 103 to 146, Schedule 6, Clauses 147 to 149,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