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Renters’ Rights Bill</w:t>
      </w:r>
    </w:p>
    <w:p>
      <w:r>
        <w:rPr>
          <w:sz w:val="20"/>
        </w:rPr>
        <w:t>25 June 2025  ·  Lords  ·  Debate</w:t>
      </w:r>
    </w:p>
    <w:p>
      <w:r>
        <w:rPr>
          <w:b/>
        </w:rPr>
        <w:t xml:space="preserve">Policy areas: </w:t>
      </w:r>
      <w:r>
        <w:rPr>
          <w:sz w:val="20"/>
        </w:rPr>
        <w:t>Housing and planning</w:t>
      </w:r>
    </w:p>
    <w:p>
      <w:r>
        <w:rPr>
          <w:b/>
        </w:rPr>
        <w:t xml:space="preserve">Topics: </w:t>
      </w:r>
      <w:r>
        <w:rPr>
          <w:sz w:val="20"/>
        </w:rPr>
        <w:t>marshalling of amendments, renters rights bill, report stage amendments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https://hansard.parliament.uk/Lords/2025-06-25/debates/E76AABCC-9111-4822-A2F8-A7E391510C59/RentersRightsBill</w:t>
      </w:r>
    </w:p>
    <w:p/>
    <w:p>
      <w:r>
        <w:rPr>
          <w:b/>
          <w:color w:val="1A4A6E"/>
          <w:sz w:val="22"/>
        </w:rPr>
        <w:t>Baroness Taylor of Stevenage</w:t>
      </w:r>
    </w:p>
    <w:p>
      <w:r>
        <w:rPr>
          <w:sz w:val="22"/>
        </w:rPr>
        <w:t>That the amendments for the Report stage be marshalled and considered in the following order: Clauses 1 to 3, Schedule 1, Clauses 4 to 30, Schedule 2, Clauses 31 to 74, Schedule 3, Clauses 75 to 101, Schedule 4, Clause 102, Schedule 5, Clauses 103 to 146, Schedule 6, Clauses 147 to 149, Title.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