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Science and Innovation</w:t>
      </w:r>
    </w:p>
    <w:p>
      <w:r>
        <w:rPr>
          <w:sz w:val="20"/>
        </w:rPr>
        <w:t>25 June 2025  ·  Commons  ·  Oral Questions</w:t>
      </w:r>
    </w:p>
    <w:p>
      <w:r>
        <w:rPr>
          <w:b/>
        </w:rPr>
        <w:t xml:space="preserve">Policy areas: </w:t>
      </w:r>
      <w:r>
        <w:rPr>
          <w:sz w:val="20"/>
        </w:rPr>
        <w:t>Economy, Health and social care, Science and technology, Trade</w:t>
      </w:r>
    </w:p>
    <w:p>
      <w:r>
        <w:rPr>
          <w:b/>
        </w:rPr>
        <w:t xml:space="preserve">Topics: </w:t>
      </w:r>
      <w:r>
        <w:rPr>
          <w:sz w:val="20"/>
        </w:rPr>
        <w:t>global influence, health science funding, innovation launchpad, life sciences sector plan, vaccine programmes</w:t>
      </w:r>
    </w:p>
    <w:p>
      <w:r>
        <w:rPr>
          <w:b/>
        </w:rPr>
        <w:t xml:space="preserve">Source: </w:t>
      </w:r>
      <w:r>
        <w:rPr>
          <w:sz w:val="20"/>
        </w:rPr>
        <w:t>https://hansard.parliament.uk/Commons/2025-06-25/debates/2E1FAF27-1DFA-4675-8171-28F2FFB2BE13/HealthScienceAndInnovation</w:t>
      </w:r>
    </w:p>
    <w:p/>
    <w:p>
      <w:r>
        <w:rPr>
          <w:b/>
          <w:color w:val="1A4A6E"/>
          <w:sz w:val="22"/>
        </w:rPr>
        <w:t>Emily Darlington (Lab)</w:t>
      </w:r>
    </w:p>
    <w:p>
      <w:r>
        <w:rPr>
          <w:sz w:val="22"/>
        </w:rPr>
        <w:t>7. What assessment he has made of the potential impact of funding for health science and innovation on the UK’s global influence.</w:t>
      </w:r>
    </w:p>
    <w:p/>
    <w:p>
      <w:r>
        <w:rPr>
          <w:b/>
          <w:color w:val="1A4A6E"/>
          <w:sz w:val="22"/>
        </w:rPr>
        <w:t>Chris Bryant (The Minister for Data Protection and Telecoms)</w:t>
      </w:r>
    </w:p>
    <w:p>
      <w:r>
        <w:rPr>
          <w:sz w:val="22"/>
        </w:rPr>
        <w:t>From the development of vaccines to the discovery of the structure of DNA, British medical innovation has played a fundamental role in changing the lives of people globally and extending the UK’s global influence. Our industrial strategy and forthcoming life sciences sector plan will put the UK at the very centre of global efforts.</w:t>
      </w:r>
    </w:p>
    <w:p/>
    <w:p>
      <w:r>
        <w:rPr>
          <w:b/>
          <w:color w:val="1A4A6E"/>
          <w:sz w:val="22"/>
        </w:rPr>
        <w:t>Emily Darlington</w:t>
      </w:r>
    </w:p>
    <w:p>
      <w:r>
        <w:rPr>
          <w:sz w:val="22"/>
        </w:rPr>
        <w:t>As the Minister will know, Gavi and the Global Fund not only provide a global vaccine programmes and programmes on saving lives from malaria and HIV, but provide us with biosecurity and jobs in the UK, not least over 500 research and development jobs and funding for the institute of tropical medicine. What assessment has he made of whether the UK is to reduce our efforts in that regard?</w:t>
      </w:r>
    </w:p>
    <w:p/>
    <w:p>
      <w:r>
        <w:rPr>
          <w:b/>
          <w:color w:val="1A4A6E"/>
          <w:sz w:val="22"/>
        </w:rPr>
        <w:t>Chris Bryant</w:t>
      </w:r>
    </w:p>
    <w:p>
      <w:r>
        <w:rPr>
          <w:sz w:val="22"/>
        </w:rPr>
        <w:t>Gavi, the Vaccine Alliance is absolutely essential, not only for other countries in the world, where we have managed to save many lives by introducing vaccines, but for UK innovation. We are fully committed to Gavi. We will be producing our life sciences sector plan soon, and we want to celebrate the sector, which represents 6,800 business and £100 billion of turnover every year.</w:t>
      </w:r>
    </w:p>
    <w:p/>
    <w:p>
      <w:r>
        <w:rPr>
          <w:b/>
          <w:color w:val="1A4A6E"/>
          <w:sz w:val="22"/>
        </w:rPr>
        <w:t>Gregory Campbell (DUP)</w:t>
      </w:r>
    </w:p>
    <w:p>
      <w:r>
        <w:rPr>
          <w:sz w:val="22"/>
        </w:rPr>
        <w:t>The Minister will be aware that the life and health sciences launchpad in Northern Ireland has so far funded 32 business-led projects. That is good news, but 23 of the projects are in the Greater Belfast area. Will the Minister join me and others in our efforts to ensure that there is greater knowledge about the launchpad across the whole of Northern Ireland so that we can all benefit from this very worthwhile project?</w:t>
      </w:r>
    </w:p>
    <w:p/>
    <w:p>
      <w:r>
        <w:rPr>
          <w:b/>
          <w:color w:val="1A4A6E"/>
          <w:sz w:val="22"/>
        </w:rPr>
        <w:t>Chris Bryant</w:t>
      </w:r>
    </w:p>
    <w:p>
      <w:r>
        <w:rPr>
          <w:sz w:val="22"/>
        </w:rPr>
        <w:t>Yes, indeed. When I was talking about the creative industries sector plan as part of the industrial strategy last week, exactly the same point was made. Belfast is obviously a great centre for innovation and the creative industries, but we need to make sure that the sector extends across the whole of Northern Ireland. It is a point that has been extremely well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