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Digital Markets, Competition and Consumers Act 2024 (Alternative Dispute Resolution) (Consequential Amendments) Regulations 2026</w:t>
      </w:r>
    </w:p>
    <w:p>
      <w:r>
        <w:rPr>
          <w:sz w:val="20"/>
        </w:rPr>
        <w:t>25 February 2026  ·  Lords  ·  Committee Stage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Finance and taxation</w:t>
      </w:r>
    </w:p>
    <w:p>
      <w:r>
        <w:rPr>
          <w:b/>
        </w:rPr>
        <w:t xml:space="preserve">Topics: </w:t>
      </w:r>
      <w:r>
        <w:rPr>
          <w:sz w:val="20"/>
        </w:rPr>
        <w:t>alternative dispute resolution, competition law amendments, consumer protection regulations, digital markets act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https://hansard.parliament.uk/Lords/2026-02-25/debates/3ED24564-D7E4-4BBB-880E-EF1C8A2539E2/DigitalMarketsCompetitionAndConsumersAct2024AlternativeDisputeResolutionConsequentialAmendmentsRegulations2026</w:t>
      </w:r>
    </w:p>
    <w:p/>
    <w:p>
      <w:r>
        <w:rPr>
          <w:b/>
          <w:color w:val="1A4A6E"/>
          <w:sz w:val="22"/>
        </w:rPr>
        <w:t>Lord Stockwood</w:t>
      </w:r>
    </w:p>
    <w:p>
      <w:r>
        <w:rPr>
          <w:sz w:val="22"/>
        </w:rPr>
        <w:t>That the Grand Committee do consider the Digital Markets, Competition and Consumers Act 2024 (Alternative Dispute Resolution) (Consequential Amendments) Regulations 2026.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