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New Town: Tempsford</w:t>
      </w:r>
    </w:p>
    <w:p>
      <w:r>
        <w:rPr>
          <w:sz w:val="20"/>
        </w:rPr>
        <w:t>24 November 2025  ·  Commons  ·  Oral Questions</w:t>
      </w:r>
    </w:p>
    <w:p>
      <w:r>
        <w:rPr>
          <w:b/>
        </w:rPr>
        <w:t xml:space="preserve">Policy areas: </w:t>
      </w:r>
      <w:r>
        <w:rPr>
          <w:sz w:val="20"/>
        </w:rPr>
        <w:t>Education, training and skills, Government and public administration, Health and social care, Housing and planning, Transport</w:t>
      </w:r>
    </w:p>
    <w:p>
      <w:r>
        <w:rPr>
          <w:b/>
        </w:rPr>
        <w:t xml:space="preserve">Topics: </w:t>
      </w:r>
      <w:r>
        <w:rPr>
          <w:sz w:val="20"/>
        </w:rPr>
        <w:t>east west rail, infrastructure requirements, local authority engagement, new town development, strategic environmental assessment</w:t>
      </w:r>
    </w:p>
    <w:p>
      <w:r>
        <w:rPr>
          <w:b/>
        </w:rPr>
        <w:t xml:space="preserve">Source: </w:t>
      </w:r>
      <w:r>
        <w:rPr>
          <w:sz w:val="20"/>
        </w:rPr>
        <w:t>https://hansard.parliament.uk/Commons/2025-11-24/debates/9F775199-79F2-41D3-9278-62A1799596BF/ProposedNewTownTempsford</w:t>
      </w:r>
    </w:p>
    <w:p/>
    <w:p>
      <w:r>
        <w:rPr>
          <w:b/>
          <w:color w:val="1A4A6E"/>
          <w:sz w:val="22"/>
        </w:rPr>
        <w:t>Ian Sollom (LD)</w:t>
      </w:r>
    </w:p>
    <w:p>
      <w:r>
        <w:rPr>
          <w:sz w:val="22"/>
        </w:rPr>
        <w:t>6. What the infrastructure requirements are for supporting the proposed new town at Tempsford.</w:t>
      </w:r>
    </w:p>
    <w:p/>
    <w:p>
      <w:r>
        <w:rPr>
          <w:b/>
          <w:color w:val="1A4A6E"/>
          <w:sz w:val="22"/>
        </w:rPr>
        <w:t>Matthew Pennycook (The Minister for Housing and Planning)</w:t>
      </w:r>
    </w:p>
    <w:p>
      <w:r>
        <w:rPr>
          <w:sz w:val="22"/>
        </w:rPr>
        <w:t>Although Tempsford—along with Crews Hill in Enfield and Leeds South Bank—looks like a promising site, no final decisions on new town locations will be made until the strategic environmental assessment that was commenced on 28 September has concluded. Alongside the SEA process, my Department will continue to engage with local leaders to further develop our understanding of how different locations might meet the Government’s expectations of what a future new towns programme can deliver.</w:t>
      </w:r>
    </w:p>
    <w:p/>
    <w:p>
      <w:r>
        <w:rPr>
          <w:b/>
          <w:color w:val="1A4A6E"/>
          <w:sz w:val="22"/>
        </w:rPr>
        <w:t>Ian Sollom</w:t>
      </w:r>
    </w:p>
    <w:p>
      <w:r>
        <w:rPr>
          <w:sz w:val="22"/>
        </w:rPr>
        <w:t>I thank the Minister for his answer. St Neots is the nearest town to the proposed east coast main line and East West Rail interchange station that would be central to any new town development at Tempsford. Many recognise the opportunities of our area, but my constituents also need clarity, particularly on health and education infrastructure. With multiple local authorities potentially being involved across county boundaries, will the Minister meet me to discuss how, in the event of a new town at Tempsford going ahead, St Neots will be supported and, in turn, how St Neots can support the new town?</w:t>
      </w:r>
    </w:p>
    <w:p/>
    <w:p>
      <w:r>
        <w:rPr>
          <w:b/>
          <w:color w:val="1A4A6E"/>
          <w:sz w:val="22"/>
        </w:rPr>
        <w:t>Matthew Pennycook</w:t>
      </w:r>
    </w:p>
    <w:p>
      <w:r>
        <w:rPr>
          <w:sz w:val="22"/>
        </w:rPr>
        <w:t>I stress again that no decisions have been made or will be made until the SEA process concludes. We have been clear that the next generation of new towns must be well connected, well designed, sustainable, healthy and attractive places where people want to live and, importantly, that they must have the infrastructure, amenities and services necessary to sustain thriving communities established from the outset. I am more than happy to have a conversation with the hon. Gentleman at the point when the SEA concludes and we know the final set of sites that we are taking forward.</w:t>
      </w:r>
    </w:p>
    <w:p/>
    <w:p>
      <w:r>
        <w:rPr>
          <w:b/>
          <w:color w:val="1A4A6E"/>
          <w:sz w:val="22"/>
        </w:rPr>
        <w:t>Speaker</w:t>
      </w:r>
    </w:p>
    <w:p>
      <w:r>
        <w:rPr>
          <w:sz w:val="22"/>
        </w:rPr>
        <w:t>Just to help Members, let me explain that this is a Cambridgeshire question so I am calling Cambridgeshire MPs, not anybody else. And here is a good Cambridgeshire MP, Daniel Zeichner.</w:t>
      </w:r>
    </w:p>
    <w:p/>
    <w:p>
      <w:r>
        <w:rPr>
          <w:b/>
          <w:color w:val="1A4A6E"/>
          <w:sz w:val="22"/>
        </w:rPr>
        <w:t>Daniel Zeichner (Lab)</w:t>
      </w:r>
    </w:p>
    <w:p>
      <w:r>
        <w:rPr>
          <w:sz w:val="22"/>
        </w:rPr>
        <w:t>The plans for Tempsford vindicate those of us who have long argued for East West Rail and the plans for the area between Cambridge and Oxford, but can my hon. Friend assure me and the House that this Government will be consistent in their support and will not wobble like the previous Government did, which led to a lost decade for these projects?</w:t>
      </w:r>
    </w:p>
    <w:p/>
    <w:p>
      <w:r>
        <w:rPr>
          <w:b/>
          <w:color w:val="1A4A6E"/>
          <w:sz w:val="22"/>
        </w:rPr>
        <w:t>Matthew Pennycook</w:t>
      </w:r>
    </w:p>
    <w:p>
      <w:r>
        <w:rPr>
          <w:sz w:val="22"/>
        </w:rPr>
        <w:t>We will be consistent. Where we make commitments around large-scale housing development or infrastructure that is required to support it, we intend to bring that forward, and my hon. Friend will know that on Greater Cambridge we are out to consultation on a centrally-led development corporation to take forward nationally significant growth in his part of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