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Funding:  Luton South and South Bedfordshire</w:t>
      </w:r>
    </w:p>
    <w:p>
      <w:r>
        <w:rPr>
          <w:sz w:val="20"/>
        </w:rPr>
        <w:t>24 November 2025  ·  Commons  ·  Oral Questions</w:t>
      </w:r>
    </w:p>
    <w:p>
      <w:r>
        <w:rPr>
          <w:b/>
        </w:rPr>
        <w:t xml:space="preserve">Policy areas: </w:t>
      </w:r>
      <w:r>
        <w:rPr>
          <w:sz w:val="20"/>
        </w:rPr>
        <w:t>Economy, Government and public administration, Housing and planning, Local government</w:t>
      </w:r>
    </w:p>
    <w:p>
      <w:r>
        <w:rPr>
          <w:b/>
        </w:rPr>
        <w:t xml:space="preserve">Topics: </w:t>
      </w:r>
      <w:r>
        <w:rPr>
          <w:sz w:val="20"/>
        </w:rPr>
        <w:t>community spaces, community voice, high street revitalisation, local investment, pride in place funding</w:t>
      </w:r>
    </w:p>
    <w:p>
      <w:r>
        <w:rPr>
          <w:b/>
        </w:rPr>
        <w:t xml:space="preserve">Source: </w:t>
      </w:r>
      <w:r>
        <w:rPr>
          <w:sz w:val="20"/>
        </w:rPr>
        <w:t>https://hansard.parliament.uk/Commons/2025-11-24/debates/61DD09E8-B0DA-4414-A2D3-BCF2AB15C612/PrideInPlaceFundingLutonSouthAndSouthBedfordshire</w:t>
      </w:r>
    </w:p>
    <w:p/>
    <w:p>
      <w:r>
        <w:rPr>
          <w:b/>
          <w:color w:val="1A4A6E"/>
          <w:sz w:val="22"/>
        </w:rPr>
        <w:t>Rachel Hopkins (Lab)</w:t>
      </w:r>
    </w:p>
    <w:p>
      <w:r>
        <w:rPr>
          <w:sz w:val="22"/>
        </w:rPr>
        <w:t>7. What assessment he has made of the potential impact of Pride in Place funding on the Luton South and South Bedfordshire constituency.</w:t>
      </w:r>
    </w:p>
    <w:p/>
    <w:p>
      <w:r>
        <w:rPr>
          <w:b/>
          <w:color w:val="1A4A6E"/>
          <w:sz w:val="22"/>
        </w:rPr>
        <w:t>Miatta Fahnbulleh (The Parliamentary Under-Secretary of State for Housing, Communities and Local Government)</w:t>
      </w:r>
    </w:p>
    <w:p>
      <w:r>
        <w:rPr>
          <w:sz w:val="22"/>
        </w:rPr>
        <w:t>We are providing £1.5 million from the Pride in Place impact fund to enable immediate work in Luton to develop community spaces and revitalise local high streets. Work is already under way on this, and I look forward to seeing the impact it will have locally.</w:t>
      </w:r>
    </w:p>
    <w:p/>
    <w:p>
      <w:r>
        <w:rPr>
          <w:b/>
          <w:color w:val="1A4A6E"/>
          <w:sz w:val="22"/>
        </w:rPr>
        <w:t>Rachel Hopkins</w:t>
      </w:r>
    </w:p>
    <w:p>
      <w:r>
        <w:rPr>
          <w:sz w:val="22"/>
        </w:rPr>
        <w:t>I really welcome the £1.5 million Pride in Place impact funding awarded to Luton, and I have launched a survey with my hon. Friend the Member for Luton North (Sarah Owen) to find out what people want to see improved in our town. Does the Minister agree that local people’s voices must be at the heart of shaping the changes they want to see, and that this Labour Government are putting power and investment back in their hands?</w:t>
      </w:r>
    </w:p>
    <w:p/>
    <w:p>
      <w:r>
        <w:rPr>
          <w:b/>
          <w:color w:val="1A4A6E"/>
          <w:sz w:val="22"/>
        </w:rPr>
        <w:t>Miatta Fahnbulleh</w:t>
      </w:r>
    </w:p>
    <w:p>
      <w:r>
        <w:rPr>
          <w:sz w:val="22"/>
        </w:rPr>
        <w:t>Yes, I agree 100%. May I just thank my hon. Friend for the work that she is doing to bring the voices of her community to the very heart of this? Our Pride in Place strategy represents a new way for Government to work that puts power, agency and the voice of our communities front and centre. We expect all local authorities in receipt of Pride in Place impact funding to work with their MPs and their community to deliver the change that local people want and to focus on local people’s priorities.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