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Estate Management Companies</w:t>
      </w:r>
    </w:p>
    <w:p>
      <w:r>
        <w:rPr>
          <w:sz w:val="20"/>
        </w:rPr>
        <w:t>24 November 2025  ·  Commons  ·  Oral Questions</w:t>
      </w:r>
    </w:p>
    <w:p>
      <w:r>
        <w:rPr>
          <w:b/>
        </w:rPr>
        <w:t xml:space="preserve">Policy areas: </w:t>
      </w:r>
      <w:r>
        <w:rPr>
          <w:sz w:val="20"/>
        </w:rPr>
        <w:t>Finance and taxation, Government and public administration, Housing and planning</w:t>
      </w:r>
    </w:p>
    <w:p>
      <w:r>
        <w:rPr>
          <w:b/>
        </w:rPr>
        <w:t xml:space="preserve">Topics: </w:t>
      </w:r>
      <w:r>
        <w:rPr>
          <w:sz w:val="20"/>
        </w:rPr>
        <w:t>accountability of estate management companies, consumer protection for freeholders, leasehold and freehold reform, private estate management arrangements, service charge transparency</w:t>
      </w:r>
    </w:p>
    <w:p>
      <w:r>
        <w:rPr>
          <w:b/>
        </w:rPr>
        <w:t xml:space="preserve">Source: </w:t>
      </w:r>
      <w:r>
        <w:rPr>
          <w:sz w:val="20"/>
        </w:rPr>
        <w:t>https://hansard.parliament.uk/Commons/2025-11-24/debates/9CE9A905-3FC5-40CB-A493-C2D677B85CB1/EstateManagementCompanies</w:t>
      </w:r>
    </w:p>
    <w:p/>
    <w:p>
      <w:r>
        <w:rPr>
          <w:b/>
          <w:color w:val="1A4A6E"/>
          <w:sz w:val="22"/>
        </w:rPr>
        <w:t>Lloyd Hatton (Lab)</w:t>
      </w:r>
    </w:p>
    <w:p>
      <w:r>
        <w:rPr>
          <w:sz w:val="22"/>
        </w:rPr>
        <w:t>15. What steps his Department is taking to help ensure adequate levels of accountability of estate management companies.</w:t>
      </w:r>
    </w:p>
    <w:p/>
    <w:p>
      <w:r>
        <w:rPr>
          <w:b/>
          <w:color w:val="1A4A6E"/>
          <w:sz w:val="22"/>
        </w:rPr>
        <w:t>Matthew Pennycook (The Minister for Housing and Planning)</w:t>
      </w:r>
    </w:p>
    <w:p>
      <w:r>
        <w:rPr>
          <w:sz w:val="22"/>
        </w:rPr>
        <w:t>This Government are determined to end the injustice of fleecehold entirely, and we will publish consultations before the end of this year on how we best implement the Leasehold and Freehold Reform Act 2024, on new consumer protection provisions for residential freeholders and on options for reducing the prevalence of private estate management arrangements. We are also committed to ensuring that residential freeholders and leaseholders are protected from abuse and poor service at the hands of unscrupulous property agents.</w:t>
      </w:r>
    </w:p>
    <w:p/>
    <w:p>
      <w:r>
        <w:rPr>
          <w:b/>
          <w:color w:val="1A4A6E"/>
          <w:sz w:val="22"/>
        </w:rPr>
        <w:t>Lloyd Hatton</w:t>
      </w:r>
    </w:p>
    <w:p>
      <w:r>
        <w:rPr>
          <w:sz w:val="22"/>
        </w:rPr>
        <w:t>At a recent public meeting, people living at the Chesil Reach and Greys Field development in Chickerell told me about the problems they had been facing with the estate management company FirstPort, with large increases to the service charge, little transparency and a failure to fulfil even the most basic obligations. It is all made so much worse because FirstPort is truly terrible at responding to concerns when they are raised by the public. With all that in mind, can the Minister outline what steps are being taken to hold FirstPort to account for its many failings? How can we deliver much stronger protections for everyone living in properties managed by FirstPort?</w:t>
      </w:r>
    </w:p>
    <w:p/>
    <w:p>
      <w:r>
        <w:rPr>
          <w:b/>
          <w:color w:val="1A4A6E"/>
          <w:sz w:val="22"/>
        </w:rPr>
        <w:t>Matthew Pennycook</w:t>
      </w:r>
    </w:p>
    <w:p>
      <w:r>
        <w:rPr>
          <w:sz w:val="22"/>
        </w:rPr>
        <w:t>As my hon. Friend may be aware, in response to widespread concerns raised in a recent debate on property service charges, I met Martin King, managing director of FirstPort, on 17 November. In our meeting, I pressed Mr King and his associates on a wide range of issues stemming from reports of poor service, and I left him in no doubt that in the Government’s view, FirstPort’s performance is not good enough. I intend to write to FirstPort to follow up on the issues raised, and I will happily deposit a copy of that letter in the Library.</w:t>
      </w:r>
    </w:p>
    <w:p/>
    <w:p>
      <w:r>
        <w:rPr>
          <w:b/>
          <w:color w:val="1A4A6E"/>
          <w:sz w:val="22"/>
        </w:rPr>
        <w:t>Vikki Slade (LD)</w:t>
      </w:r>
    </w:p>
    <w:p>
      <w:r>
        <w:rPr>
          <w:sz w:val="22"/>
        </w:rPr>
        <w:t>I was contacted by residents of Canford Paddock, who wrote to me about ongoing unregulated estate fees, which particularly relate to a suitable alternative natural greenspace—SANG—that was a condition of the development, as it is near a site of special scientific interest. The privately owned SANG is in the Bournemouth, Christchurch and Poole council area, but is not managed by the council. What protections therefore exist for the residents, who are having to pay for a public site managed by a private developer?</w:t>
      </w:r>
    </w:p>
    <w:p/>
    <w:p>
      <w:r>
        <w:rPr>
          <w:b/>
          <w:color w:val="1A4A6E"/>
          <w:sz w:val="22"/>
        </w:rPr>
        <w:t>Matthew Pennycook</w:t>
      </w:r>
    </w:p>
    <w:p>
      <w:r>
        <w:rPr>
          <w:sz w:val="22"/>
        </w:rPr>
        <w:t>In my opening answer, I referenced the consultation we intend to launch soon relating to protections for residential freeholders from that type of charge, where it is unreasonable. Those provisions in the 2024 Act provide for greater transparency. They allow homeowners on freehold estates to take the estate manager to the first-tier tribunal if unreasonable rent charges are being levied. The hon. Lady and her constituents will have a chance to feed into that consultation very soon.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