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24 March 2026  ·  Commons  ·  Proceedings</w:t>
      </w:r>
    </w:p>
    <w:p>
      <w:r>
        <w:rPr>
          <w:b/>
        </w:rPr>
        <w:t xml:space="preserve">Source: </w:t>
      </w:r>
      <w:r>
        <w:rPr>
          <w:sz w:val="20"/>
        </w:rPr>
        <w:t>https://hansard.parliament.uk/Commons/2026-03-24/debates/59A50568-5F7B-417C-A519-4D5D7D2FC237/PointsOfOrder</w:t>
      </w:r>
    </w:p>
    <w:p/>
    <w:p>
      <w:r>
        <w:rPr>
          <w:b/>
          <w:color w:val="1A4A6E"/>
          <w:sz w:val="22"/>
        </w:rPr>
        <w:t>David Davis (Con)</w:t>
      </w:r>
    </w:p>
    <w:p>
      <w:r>
        <w:rPr>
          <w:sz w:val="22"/>
        </w:rPr>
        <w:t>On a point of order, Madam Deputy Speaker. After the financial crash in 2009, a banker called Tom Hayes was wrongly sent to prison. Last July the Supreme Court overturned his conviction, and in January it instructed the Government to pay him just shy of £300,000. He has still not been paid—not because the Government dispute the sum, but because they cannot agree among themselves which Department should make the payment. He cannot get an answer about what will happen, and I cannot get an answer—I do not even know which Minister to approach because of the wrangling inside the Government. I wrote to the Lord Chancellor, and his Department told me that I will not get an answer until at least the middle of next month. How can I establish which Department is responsible so that this House can get a proper answer on how this injustice will be resolved?</w:t>
      </w:r>
    </w:p>
    <w:p/>
    <w:p>
      <w:r>
        <w:rPr>
          <w:b/>
          <w:color w:val="1A4A6E"/>
          <w:sz w:val="22"/>
        </w:rPr>
        <w:t>Madam Deputy Speaker</w:t>
      </w:r>
    </w:p>
    <w:p>
      <w:r>
        <w:rPr>
          <w:sz w:val="22"/>
        </w:rPr>
        <w:t>I thank the right hon. Member for his point of order. In the first instance, he may wish to consult the Clerks in the Table Office for advice on how he can best elicit a response. He might also like to raise the issue at business questions with the Leader of the House, who will then ensure that the question is directed to the correct Government Department.</w:t>
      </w:r>
    </w:p>
    <w:p/>
    <w:p>
      <w:r>
        <w:rPr>
          <w:b/>
          <w:color w:val="1A4A6E"/>
          <w:sz w:val="22"/>
        </w:rPr>
        <w:t>Sir John Hayes (Con)</w:t>
      </w:r>
    </w:p>
    <w:p>
      <w:r>
        <w:rPr>
          <w:sz w:val="22"/>
        </w:rPr>
        <w:t>On a point of order, Madam Deputy Speaker. I rise as chairman of the all-party parliamentary group for acquired brain injury and to voice my concern about the news that 287 patients in a hospital in Northampton are to be relocated across the country. NHS England has told local health bosses that the hospital is not fit for purpose and so they must relocate those patients, many of whom are brain injured. The hon. Member for Northampton South (Mike Reader) is also very concerned, as many of the patients are his constituents. Given that you have probably not had notice of a statement from the Government, how may I draw it to the House’s attention beyond this point of order? How can Ministers be asked to come here to explain what they will do about this woeful situation?</w:t>
      </w:r>
    </w:p>
    <w:p/>
    <w:p>
      <w:r>
        <w:rPr>
          <w:b/>
          <w:color w:val="1A4A6E"/>
          <w:sz w:val="22"/>
        </w:rPr>
        <w:t>Madam Deputy Speaker</w:t>
      </w:r>
    </w:p>
    <w:p>
      <w:r>
        <w:rPr>
          <w:sz w:val="22"/>
        </w:rPr>
        <w:t>I thank the right hon. Member for his point of order. He is quite right: I have had no notice of a statement on this issue. He can raise it at Health questions and with the Leader of the House. He has certainly done an excellent job of highlighting this matter, as he has done in debates that I have listened to. I am sure that those on the Treasury Bench will have heard him.</w:t>
      </w:r>
    </w:p>
    <w:p/>
    <w:p>
      <w:r>
        <w:rPr>
          <w:b/>
          <w:color w:val="1A4A6E"/>
          <w:sz w:val="22"/>
        </w:rPr>
        <w:t>Bell Ribeiro-Addy (Lab)</w:t>
      </w:r>
    </w:p>
    <w:p>
      <w:r>
        <w:rPr>
          <w:sz w:val="22"/>
        </w:rPr>
        <w:t>On a point of order, Madam Deputy Speaker. Tomorrow is the UN’s international day of remembrance of the victims of slavery and the transatlantic slave trade. The Ghanaian Government’s resolution declaring the transatlantic slave trade a crime against humanity, which is backed by the African Union, the Caribbean Community and a growing global coalition, will be debated. Given our nation’s central role in the trafficking and enslavement of African peoples, a vote against that resolution would be a betrayal of every life it consumed. The House has never debated this. How can we be certain that our UN vote reflects the will of this Parliament and, more importantly, the will of this country? How can we ensure that decisions of such magnitude taken in our name receive the democratic consideration they deserve before a vote is cast?</w:t>
      </w:r>
    </w:p>
    <w:p/>
    <w:p>
      <w:r>
        <w:rPr>
          <w:b/>
          <w:color w:val="1A4A6E"/>
          <w:sz w:val="22"/>
        </w:rPr>
        <w:t>Madam Deputy Speaker</w:t>
      </w:r>
    </w:p>
    <w:p>
      <w:r>
        <w:rPr>
          <w:sz w:val="22"/>
        </w:rPr>
        <w:t>I thank the hon. Lady for her point of order. As she will know, the Government conduct diplomatic relations at the United Nations under Crown prerogative. Nevertheless, she has placed her concerns on the record, and those on the Front Bench will have heard them. As the House has not debated the issue, she might do well to apply for a Backbench Business debate or a Westminster Hall debate, or raise it with the Leader of the House at business questions.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