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Nationally Significant Infrastructure Projects:  Electric Lines</w:t>
      </w:r>
    </w:p>
    <w:p>
      <w:r>
        <w:rPr>
          <w:sz w:val="20"/>
        </w:rPr>
        <w:t>24 March 2026  ·  Commons  ·  Oral Questions</w:t>
      </w:r>
    </w:p>
    <w:p>
      <w:r>
        <w:rPr>
          <w:b/>
        </w:rPr>
        <w:t xml:space="preserve">Policy areas: </w:t>
      </w:r>
      <w:r>
        <w:rPr>
          <w:sz w:val="20"/>
        </w:rPr>
        <w:t>Energy, Government and public administration, Transport</w:t>
      </w:r>
    </w:p>
    <w:p>
      <w:r>
        <w:rPr>
          <w:b/>
        </w:rPr>
        <w:t xml:space="preserve">Topics: </w:t>
      </w:r>
      <w:r>
        <w:rPr>
          <w:sz w:val="20"/>
        </w:rPr>
        <w:t>electric lines consenting process, energy security, grid connection, nationally significant infrastructure projects, planning consent</w:t>
      </w:r>
    </w:p>
    <w:p>
      <w:r>
        <w:rPr>
          <w:b/>
        </w:rPr>
        <w:t xml:space="preserve">Source: </w:t>
      </w:r>
      <w:r>
        <w:rPr>
          <w:sz w:val="20"/>
        </w:rPr>
        <w:t>https://hansard.parliament.uk/Commons/2026-03-24/debates/EF033539-2428-40D5-86BD-04157DD62A73/NationallySignificantInfrastructureProjectsElectricLines</w:t>
      </w:r>
    </w:p>
    <w:p/>
    <w:p>
      <w:r>
        <w:rPr>
          <w:b/>
          <w:color w:val="1A4A6E"/>
          <w:sz w:val="22"/>
        </w:rPr>
        <w:t>Helen Morgan (LD)</w:t>
      </w:r>
    </w:p>
    <w:p>
      <w:r>
        <w:rPr>
          <w:sz w:val="22"/>
        </w:rPr>
        <w:t>8. What assessment he has made of the effectiveness of the process for implementing nationally significant infrastructure projects in relation to electric lines.</w:t>
      </w:r>
    </w:p>
    <w:p/>
    <w:p>
      <w:r>
        <w:rPr>
          <w:b/>
          <w:color w:val="1A4A6E"/>
          <w:sz w:val="22"/>
        </w:rPr>
        <w:t>Michael Shanks (The Minister for Energy)</w:t>
      </w:r>
    </w:p>
    <w:p>
      <w:r>
        <w:rPr>
          <w:sz w:val="22"/>
        </w:rPr>
        <w:t>The nationally significant infrastructure project regime provides a clear consenting route for nationally significant electricity lines, but processes have been too slow and we are determined to change that. Our reforms support the faster delivery of infrastructure, essential for strengthening our energy security in periods of global instability, while maintaining a robust and proportionate consenting process.</w:t>
      </w:r>
    </w:p>
    <w:p/>
    <w:p>
      <w:r>
        <w:rPr>
          <w:b/>
          <w:color w:val="1A4A6E"/>
          <w:sz w:val="22"/>
        </w:rPr>
        <w:t>Helen Morgan</w:t>
      </w:r>
    </w:p>
    <w:p>
      <w:r>
        <w:rPr>
          <w:sz w:val="22"/>
        </w:rPr>
        <w:t>Green GEN Cymru, which is a sister company of Bute Energy, is in the latter stages of a very controversial process to secure planning consent for power lines for the Vyrnwy Frankton connection. The problem is that there is no substation at Lower Frankton in North Shropshire with which to connect those lines. We expect that proposal to come through later this year, but given Bute Energy’s widely reported links to the Labour party and National Grid’s obligation to connect new infrastructure to the grid, how can the Minister reassure my constituents that the whole process is not predetermined?</w:t>
      </w:r>
    </w:p>
    <w:p/>
    <w:p>
      <w:r>
        <w:rPr>
          <w:b/>
          <w:color w:val="1A4A6E"/>
          <w:sz w:val="22"/>
        </w:rPr>
        <w:t>Michael Shanks</w:t>
      </w:r>
    </w:p>
    <w:p>
      <w:r>
        <w:rPr>
          <w:sz w:val="22"/>
        </w:rPr>
        <w:t>First, obviously I cannot comment from the Dispatch Box on a live application process. I have met a number of MPs to talk about this issue, and we are looking at all the available information. Ofgem has a role in regulating the individual energy companies that are part of this mix. I am not sure what the hon. Lady’s final point has to do with this particular planning application, but I am happy to write to her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