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Proposed development of site AB2 in Newcastle-under-Lyme</w:t>
      </w:r>
    </w:p>
    <w:p>
      <w:r>
        <w:rPr>
          <w:sz w:val="20"/>
        </w:rPr>
        <w:t>24 June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Environment, Housing and planning</w:t>
      </w:r>
    </w:p>
    <w:p>
      <w:r>
        <w:rPr>
          <w:b/>
        </w:rPr>
        <w:t xml:space="preserve">Topics: </w:t>
      </w:r>
      <w:r>
        <w:rPr>
          <w:sz w:val="20"/>
        </w:rPr>
        <w:t>environmental impact assessment, green belt development, local plan consultation, rural character protection, site allocation ab2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https://hansard.parliament.uk/Commons/2026-06-24/debates/26062488000996/ProposedDevelopmentOfSiteAb2InNewcastleunderlyme</w:t>
      </w:r>
    </w:p>
    <w:p/>
    <w:p>
      <w:r>
        <w:rPr>
          <w:b/>
          <w:color w:val="1A4A6E"/>
          <w:sz w:val="22"/>
        </w:rPr>
        <w:t>Adam Jogee (Lab)</w:t>
      </w:r>
    </w:p>
    <w:p>
      <w:r>
        <w:rPr>
          <w:sz w:val="22"/>
        </w:rPr>
        <w:t>On this hot day I rise to present the petition of residents of the constituency of Newcastle-under-Lyme. I also draw the House’s attention to the declaration of interest from the new leader of Newcastle-under-Lyme borough council at the cabinet meeting yesterday.</w:t>
      </w:r>
    </w:p>
    <w:p>
      <w:r>
        <w:rPr>
          <w:sz w:val="22"/>
        </w:rPr>
        <w:t>The petition states:</w:t>
      </w:r>
    </w:p>
    <w:p>
      <w:r>
        <w:rPr>
          <w:sz w:val="22"/>
        </w:rPr>
        <w:t>The petition of residents of the constituency of Newcastle-under-Lyme,</w:t>
      </w:r>
    </w:p>
    <w:p>
      <w:r>
        <w:rPr>
          <w:sz w:val="22"/>
        </w:rPr>
        <w:t>Declares that the land to the south east of Junction 16 of the M6 should not be released from its green belt status for development as this would have a significantly detrimental impact on Audley residents; further declares that the proposed employment site represents a loss of 6% of the parish’s green belt, which would devastate the rural character of the conservation area; further declares that the proposed development would likely favour commuters over local people, increasing pressure on the A500/M6 roundabout and disrupting nearby rural lanes used by local people; further declares that the development is expected to cause poor air quality, noise, litter, 24-hour illumination and loss of habitat, while severely impacting views across the Cheshire plains and North Staffordshire; and further declares that, as the local planning authority tasked with producing the Local Plan, Newcastle-under-Lyme Borough Council has a responsibility to listen to the overwhelming concerns of its residents and ensure the long-term protection of the green belt by removing site allocation AB2.</w:t>
      </w:r>
    </w:p>
    <w:p>
      <w:r>
        <w:rPr>
          <w:sz w:val="22"/>
        </w:rPr>
        <w:t>The petitioners therefore request that the House of Commons urges the Government to encourage Newcastle-under-Lyme Borough Council to remove site allocation AB2 from its Local Plan and not to permit the release of green belt land for this development.</w:t>
      </w:r>
    </w:p>
    <w:p>
      <w:r>
        <w:rPr>
          <w:sz w:val="22"/>
        </w:rPr>
        <w:t>And the petitioners remain, etc.</w:t>
      </w:r>
    </w:p>
    <w:p>
      <w:r>
        <w:rPr>
          <w:sz w:val="22"/>
        </w:rPr>
        <w:t>[P003213]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