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Media Green Paper</w:t>
      </w:r>
    </w:p>
    <w:p>
      <w:r>
        <w:rPr>
          <w:sz w:val="20"/>
        </w:rPr>
        <w:t>24 June 2026  ·  Commons  ·  Proceedings</w:t>
      </w:r>
    </w:p>
    <w:p>
      <w:r>
        <w:rPr>
          <w:b/>
        </w:rPr>
        <w:t xml:space="preserve">Source: </w:t>
      </w:r>
      <w:r>
        <w:rPr>
          <w:sz w:val="20"/>
        </w:rPr>
        <w:t>https://hansard.parliament.uk/Commons/2026-06-24/debates/892E6450-5E97-4F9B-A428-1F112E586B69/MediaGreenPaper</w:t>
      </w:r>
    </w:p>
    <w:p/>
    <w:p>
      <w:r>
        <w:rPr>
          <w:b/>
          <w:color w:val="1A4A6E"/>
          <w:sz w:val="22"/>
        </w:rPr>
        <w:t>Nigel Huddleston (Con)</w:t>
      </w:r>
    </w:p>
    <w:p>
      <w:r>
        <w:rPr>
          <w:sz w:val="22"/>
        </w:rPr>
        <w:t>(Urgent Question): To ask the Secretary of State for Culture, Media and Sport if she will make a statement on the publication of the media Green Paper.</w:t>
      </w:r>
    </w:p>
    <w:p/>
    <w:p>
      <w:r>
        <w:rPr>
          <w:b/>
          <w:color w:val="1A4A6E"/>
          <w:sz w:val="22"/>
        </w:rPr>
        <w:t>Lisa Nandy (The Secretary of State for Culture, Media and Sport)</w:t>
      </w:r>
    </w:p>
    <w:p>
      <w:r>
        <w:rPr>
          <w:sz w:val="22"/>
        </w:rPr>
        <w:t>I thank the hon. Gentleman for bringing this urgent question to the House and giving us an opportunity to discuss this important advancement. Yesterday the Government published a Green Paper, “Watch this Space”, to set a new strategic direction for media policy in the UK. The way we consume broadcast media is changing, and television is undergoing a profound transformation, having moved away from a system of traditional channels to a far more fragmented system in which people access TV on demand and on video-sharing platforms. Young people, in particular, are far more likely to access media on their phones and tablets through streaming services and platforms, and the Government believe that we are not adequately equipping that generation with access to high-quality media.</w:t>
      </w:r>
    </w:p>
    <w:p>
      <w:r>
        <w:rPr>
          <w:sz w:val="22"/>
        </w:rPr>
        <w:t>There are three key areas where we intend to act. The first is digital prominence, where we are exploring legislative options to require social media platforms and connected TV interfaces to make public service media content, particularly trusted news, highly visible and easy to discover. This is not about promoting Government narratives or only the BBC; it is about ensuring that brilliant journalism from many of our news publishers—both local and national—and broadcasters can get in front of the public. For that reason, we are also opening a conversation about how we define “public service broadcasting” in the modern age.</w:t>
      </w:r>
    </w:p>
    <w:p>
      <w:r>
        <w:rPr>
          <w:sz w:val="22"/>
        </w:rPr>
        <w:t>Secondly, the transition to internet TV is where we are outlining plans for a managed shift away from terrestrial broadcasting to internet-delivered IPTV. We know this is an essential switchover in terms of both access and cost, but we want to ensure that the transition is managed responsibly and that nobody is left behind. We are therefore consulting on two dates for the switchover: 2034, when current licences expire, or 2044, with any date contingent on a full and watertight transition plan.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